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F4" w:rsidRPr="00572705" w:rsidRDefault="001131C5">
      <w:pPr>
        <w:rPr>
          <w:rFonts w:ascii="Verdana" w:hAnsi="Verdana"/>
          <w:b/>
          <w:sz w:val="24"/>
          <w:szCs w:val="24"/>
          <w:u w:val="single"/>
        </w:rPr>
      </w:pPr>
      <w:bookmarkStart w:id="0" w:name="_GoBack"/>
      <w:bookmarkEnd w:id="0"/>
      <w:r w:rsidRPr="00572705">
        <w:rPr>
          <w:rFonts w:ascii="Verdana" w:hAnsi="Verdana"/>
          <w:b/>
          <w:sz w:val="24"/>
          <w:szCs w:val="24"/>
          <w:u w:val="single"/>
        </w:rPr>
        <w:t>North Islington Education Action Zone</w:t>
      </w:r>
      <w:r w:rsidR="00A473CE">
        <w:rPr>
          <w:rFonts w:ascii="Verdana" w:hAnsi="Verdana"/>
          <w:b/>
          <w:sz w:val="24"/>
          <w:szCs w:val="24"/>
          <w:u w:val="single"/>
        </w:rPr>
        <w:t xml:space="preserve"> </w:t>
      </w:r>
    </w:p>
    <w:p w:rsidR="00541B59" w:rsidRPr="00572705" w:rsidRDefault="00541B59">
      <w:pPr>
        <w:rPr>
          <w:rFonts w:ascii="Verdana" w:hAnsi="Verdana"/>
        </w:rPr>
      </w:pPr>
    </w:p>
    <w:p w:rsidR="00F93D14" w:rsidRDefault="001131C5" w:rsidP="00AE6B82">
      <w:pPr>
        <w:spacing w:before="100" w:beforeAutospacing="1" w:after="100" w:afterAutospacing="1"/>
        <w:rPr>
          <w:rFonts w:ascii="Verdana" w:hAnsi="Verdana"/>
          <w:b/>
        </w:rPr>
      </w:pPr>
      <w:r w:rsidRPr="00884395">
        <w:rPr>
          <w:rFonts w:ascii="Verdana" w:hAnsi="Verdana"/>
          <w:b/>
        </w:rPr>
        <w:t>Framework</w:t>
      </w:r>
    </w:p>
    <w:p w:rsidR="00BF0FE9" w:rsidRPr="00AE6B82" w:rsidRDefault="00BF0FE9" w:rsidP="00AE6B82">
      <w:pPr>
        <w:spacing w:before="100" w:beforeAutospacing="1" w:after="100" w:afterAutospacing="1"/>
        <w:rPr>
          <w:rFonts w:ascii="Verdana" w:hAnsi="Verdana"/>
          <w:b/>
        </w:rPr>
      </w:pPr>
      <w:r w:rsidRPr="00884395">
        <w:rPr>
          <w:rFonts w:ascii="Verdana" w:hAnsi="Verdana"/>
          <w:lang w:val="en"/>
        </w:rPr>
        <w:t>North Islington Education Action Zone (NIEAZ) was one of the first of the statutory education action zones (EAZ</w:t>
      </w:r>
      <w:r w:rsidR="00BF0EC8">
        <w:rPr>
          <w:rFonts w:ascii="Verdana" w:hAnsi="Verdana"/>
          <w:lang w:val="en"/>
        </w:rPr>
        <w:t>’</w:t>
      </w:r>
      <w:r w:rsidRPr="00884395">
        <w:rPr>
          <w:rFonts w:ascii="Verdana" w:hAnsi="Verdana"/>
          <w:lang w:val="en"/>
        </w:rPr>
        <w:t>s) established under the School Standards and Framework Act 1998. The aim of EAZ</w:t>
      </w:r>
      <w:r w:rsidR="00BF0EC8">
        <w:rPr>
          <w:rFonts w:ascii="Verdana" w:hAnsi="Verdana"/>
          <w:lang w:val="en"/>
        </w:rPr>
        <w:t>’</w:t>
      </w:r>
      <w:r w:rsidRPr="00884395">
        <w:rPr>
          <w:rFonts w:ascii="Verdana" w:hAnsi="Verdana"/>
          <w:lang w:val="en"/>
        </w:rPr>
        <w:t>s was to maximize educational opportunities in areas of social and economic deprivation.  Each zone operated for an initial three year period, and the successful ones, such as NIEAZ, were extended for two further years.</w:t>
      </w:r>
    </w:p>
    <w:p w:rsidR="00A46FC9" w:rsidRPr="00884395" w:rsidRDefault="00525831" w:rsidP="001131C5">
      <w:pPr>
        <w:spacing w:before="100" w:beforeAutospacing="1" w:after="100" w:afterAutospacing="1"/>
        <w:rPr>
          <w:rFonts w:ascii="Verdana" w:hAnsi="Verdana"/>
        </w:rPr>
      </w:pPr>
      <w:r w:rsidRPr="00884395">
        <w:rPr>
          <w:rFonts w:ascii="Verdana" w:eastAsia="Times New Roman" w:hAnsi="Verdana" w:cs="Times New Roman"/>
          <w:lang w:val="en" w:eastAsia="en-GB"/>
        </w:rPr>
        <w:t xml:space="preserve">EAZ’s worked under the direction of an Education Action Forum, </w:t>
      </w:r>
      <w:r w:rsidR="00BF0FE9" w:rsidRPr="00884395">
        <w:rPr>
          <w:rFonts w:ascii="Verdana" w:eastAsia="Times New Roman" w:hAnsi="Verdana" w:cs="Times New Roman"/>
          <w:lang w:val="en" w:eastAsia="en-GB"/>
        </w:rPr>
        <w:t>that</w:t>
      </w:r>
      <w:r w:rsidRPr="00884395">
        <w:rPr>
          <w:rFonts w:ascii="Verdana" w:eastAsia="Times New Roman" w:hAnsi="Verdana" w:cs="Times New Roman"/>
          <w:lang w:val="en" w:eastAsia="en-GB"/>
        </w:rPr>
        <w:t xml:space="preserve"> was legally responsible for administering funds and had wide powers to act in furtherance of the Zone’s objectives. Typically an education action zone c</w:t>
      </w:r>
      <w:r w:rsidR="0010725E" w:rsidRPr="00884395">
        <w:rPr>
          <w:rFonts w:ascii="Verdana" w:eastAsia="Times New Roman" w:hAnsi="Verdana" w:cs="Times New Roman"/>
          <w:lang w:val="en" w:eastAsia="en-GB"/>
        </w:rPr>
        <w:t>ould</w:t>
      </w:r>
      <w:r w:rsidRPr="00884395">
        <w:rPr>
          <w:rFonts w:ascii="Verdana" w:eastAsia="Times New Roman" w:hAnsi="Verdana" w:cs="Times New Roman"/>
          <w:lang w:val="en" w:eastAsia="en-GB"/>
        </w:rPr>
        <w:t xml:space="preserve"> receive around £1million per year, comprising money raised from local businesses and partners and (usually matching) central government funds.</w:t>
      </w:r>
    </w:p>
    <w:p w:rsidR="00596E37" w:rsidRPr="00572705" w:rsidRDefault="001131C5">
      <w:pPr>
        <w:rPr>
          <w:rFonts w:ascii="Verdana" w:hAnsi="Verdana"/>
          <w:b/>
        </w:rPr>
      </w:pPr>
      <w:r w:rsidRPr="00572705">
        <w:rPr>
          <w:rFonts w:ascii="Verdana" w:hAnsi="Verdana"/>
          <w:b/>
        </w:rPr>
        <w:t>North Islington Education Action Zone (NIEAZ)</w:t>
      </w:r>
    </w:p>
    <w:p w:rsidR="00BF0FE9" w:rsidRDefault="00E54768" w:rsidP="00BF0FE9">
      <w:pPr>
        <w:rPr>
          <w:rFonts w:ascii="Verdana" w:hAnsi="Verdana"/>
        </w:rPr>
      </w:pPr>
      <w:r w:rsidRPr="00572705">
        <w:rPr>
          <w:rFonts w:ascii="Verdana" w:hAnsi="Verdana"/>
        </w:rPr>
        <w:t xml:space="preserve">In November 1999 </w:t>
      </w:r>
      <w:r w:rsidR="00D40906" w:rsidRPr="00572705">
        <w:rPr>
          <w:rFonts w:ascii="Verdana" w:hAnsi="Verdana"/>
        </w:rPr>
        <w:t>schools</w:t>
      </w:r>
      <w:r w:rsidRPr="00572705">
        <w:rPr>
          <w:rFonts w:ascii="Verdana" w:hAnsi="Verdana"/>
        </w:rPr>
        <w:t xml:space="preserve"> in the Northern part of Islington Local Authority</w:t>
      </w:r>
      <w:r w:rsidR="00D40906" w:rsidRPr="00572705">
        <w:rPr>
          <w:rFonts w:ascii="Verdana" w:hAnsi="Verdana"/>
        </w:rPr>
        <w:t xml:space="preserve"> were invited to ‘join’ together to share good practice, identify joint priority areas and to work collaboratively to raise educatio</w:t>
      </w:r>
      <w:r w:rsidRPr="00572705">
        <w:rPr>
          <w:rFonts w:ascii="Verdana" w:hAnsi="Verdana"/>
        </w:rPr>
        <w:t xml:space="preserve">nal standards in their schools.  The Zone </w:t>
      </w:r>
      <w:r w:rsidR="00D40906" w:rsidRPr="00572705">
        <w:rPr>
          <w:rFonts w:ascii="Verdana" w:hAnsi="Verdana"/>
        </w:rPr>
        <w:t xml:space="preserve">comprised fourteen primary schools, three </w:t>
      </w:r>
      <w:r w:rsidRPr="00572705">
        <w:rPr>
          <w:rFonts w:ascii="Verdana" w:hAnsi="Verdana"/>
        </w:rPr>
        <w:t>secondary schools</w:t>
      </w:r>
      <w:r w:rsidR="00D40906" w:rsidRPr="00572705">
        <w:rPr>
          <w:rFonts w:ascii="Verdana" w:hAnsi="Verdana"/>
        </w:rPr>
        <w:t xml:space="preserve"> and one special school</w:t>
      </w:r>
      <w:r w:rsidR="00596E37" w:rsidRPr="00572705">
        <w:rPr>
          <w:rFonts w:ascii="Verdana" w:hAnsi="Verdana"/>
        </w:rPr>
        <w:t xml:space="preserve"> and two nursery schools</w:t>
      </w:r>
      <w:r w:rsidRPr="00572705">
        <w:rPr>
          <w:rFonts w:ascii="Verdana" w:hAnsi="Verdana"/>
        </w:rPr>
        <w:t xml:space="preserve"> joined as associates</w:t>
      </w:r>
      <w:r w:rsidR="00D40906" w:rsidRPr="00572705">
        <w:rPr>
          <w:rFonts w:ascii="Verdana" w:hAnsi="Verdana"/>
        </w:rPr>
        <w:t xml:space="preserve">.  </w:t>
      </w:r>
      <w:r w:rsidR="00A46FC9" w:rsidRPr="00572705">
        <w:rPr>
          <w:rFonts w:ascii="Verdana" w:hAnsi="Verdana"/>
        </w:rPr>
        <w:t xml:space="preserve">The Zone received £750K p.a. grant from government, plus £250K </w:t>
      </w:r>
      <w:r w:rsidRPr="00572705">
        <w:rPr>
          <w:rFonts w:ascii="Verdana" w:hAnsi="Verdana"/>
        </w:rPr>
        <w:t xml:space="preserve">p.a. </w:t>
      </w:r>
      <w:r w:rsidR="00A46FC9" w:rsidRPr="00572705">
        <w:rPr>
          <w:rFonts w:ascii="Verdana" w:hAnsi="Verdana"/>
        </w:rPr>
        <w:t xml:space="preserve">sponsorship </w:t>
      </w:r>
      <w:r w:rsidR="00884395">
        <w:rPr>
          <w:rFonts w:ascii="Verdana" w:hAnsi="Verdana"/>
        </w:rPr>
        <w:t>from Fischer Family Trust and support from RM, the computer company.</w:t>
      </w:r>
    </w:p>
    <w:p w:rsidR="00BF0FE9" w:rsidRDefault="00BF0FE9" w:rsidP="00BF0FE9">
      <w:pPr>
        <w:rPr>
          <w:rFonts w:ascii="Verdana" w:hAnsi="Verdana"/>
        </w:rPr>
      </w:pPr>
    </w:p>
    <w:p w:rsidR="00C12DC8" w:rsidRPr="00C12DC8" w:rsidRDefault="00C12DC8" w:rsidP="00BF0FE9">
      <w:pPr>
        <w:rPr>
          <w:rFonts w:ascii="Verdana" w:hAnsi="Verdana"/>
          <w:b/>
        </w:rPr>
      </w:pPr>
      <w:r w:rsidRPr="00C12DC8">
        <w:rPr>
          <w:rFonts w:ascii="Verdana" w:eastAsia="Times New Roman" w:hAnsi="Verdana" w:cs="Times New Roman"/>
          <w:b/>
          <w:bCs/>
          <w:lang w:val="en" w:eastAsia="en-GB"/>
        </w:rPr>
        <w:t>Excellence in Cities (EiC)</w:t>
      </w:r>
    </w:p>
    <w:p w:rsidR="00BF0FE9" w:rsidRPr="00C12DC8" w:rsidRDefault="00BF0FE9" w:rsidP="00C12DC8">
      <w:pPr>
        <w:rPr>
          <w:rFonts w:ascii="Verdana" w:hAnsi="Verdana"/>
          <w:lang w:val="en"/>
        </w:rPr>
      </w:pPr>
      <w:r w:rsidRPr="00C12DC8">
        <w:rPr>
          <w:rFonts w:ascii="Verdana" w:hAnsi="Verdana"/>
        </w:rPr>
        <w:t xml:space="preserve">Shortly after the establishment of the NIEAZ the Government set the </w:t>
      </w:r>
      <w:r w:rsidR="00C12DC8">
        <w:rPr>
          <w:rFonts w:ascii="Verdana" w:eastAsia="Times New Roman" w:hAnsi="Verdana" w:cs="Times New Roman"/>
          <w:bCs/>
          <w:lang w:val="en" w:eastAsia="en-GB"/>
        </w:rPr>
        <w:t xml:space="preserve">Excellence in Cities </w:t>
      </w:r>
      <w:r w:rsidRPr="00C12DC8">
        <w:rPr>
          <w:rFonts w:ascii="Verdana" w:eastAsia="Times New Roman" w:hAnsi="Verdana" w:cs="Times New Roman"/>
          <w:bCs/>
          <w:lang w:val="en" w:eastAsia="en-GB"/>
        </w:rPr>
        <w:t>init</w:t>
      </w:r>
      <w:r w:rsidR="00C12DC8">
        <w:rPr>
          <w:rFonts w:ascii="Verdana" w:eastAsia="Times New Roman" w:hAnsi="Verdana" w:cs="Times New Roman"/>
          <w:bCs/>
          <w:lang w:val="en" w:eastAsia="en-GB"/>
        </w:rPr>
        <w:t>i</w:t>
      </w:r>
      <w:r w:rsidRPr="00C12DC8">
        <w:rPr>
          <w:rFonts w:ascii="Verdana" w:eastAsia="Times New Roman" w:hAnsi="Verdana" w:cs="Times New Roman"/>
          <w:bCs/>
          <w:lang w:val="en" w:eastAsia="en-GB"/>
        </w:rPr>
        <w:t>ative that also contained Action Zones. These were</w:t>
      </w:r>
      <w:r w:rsidRPr="00C12DC8">
        <w:rPr>
          <w:rFonts w:ascii="Verdana" w:hAnsi="Verdana"/>
        </w:rPr>
        <w:t xml:space="preserve"> </w:t>
      </w:r>
      <w:r w:rsidRPr="00C12DC8">
        <w:rPr>
          <w:rFonts w:ascii="Verdana" w:eastAsia="Times New Roman" w:hAnsi="Verdana" w:cs="Times New Roman"/>
          <w:lang w:val="en" w:eastAsia="en-GB"/>
        </w:rPr>
        <w:t>non-statutory education action zones, as one of the six strands. Typically they focus on the needs of a single secondary school and its associated primary schools.</w:t>
      </w:r>
      <w:r w:rsidR="00C12DC8" w:rsidRPr="00C12DC8">
        <w:rPr>
          <w:rFonts w:ascii="Verdana" w:eastAsia="Times New Roman" w:hAnsi="Verdana" w:cs="Times New Roman"/>
          <w:lang w:val="en" w:eastAsia="en-GB"/>
        </w:rPr>
        <w:t xml:space="preserve"> </w:t>
      </w:r>
      <w:r w:rsidRPr="00C12DC8">
        <w:rPr>
          <w:rFonts w:ascii="Verdana" w:eastAsia="Times New Roman" w:hAnsi="Verdana" w:cs="Times New Roman"/>
          <w:lang w:val="en" w:eastAsia="en-GB"/>
        </w:rPr>
        <w:t>T</w:t>
      </w:r>
      <w:r w:rsidR="00C12DC8" w:rsidRPr="00C12DC8">
        <w:rPr>
          <w:rFonts w:ascii="Verdana" w:eastAsia="Times New Roman" w:hAnsi="Verdana" w:cs="Times New Roman"/>
          <w:lang w:val="en" w:eastAsia="en-GB"/>
        </w:rPr>
        <w:t>hey differed from the first zones such as NIEAZ because</w:t>
      </w:r>
      <w:r w:rsidR="00C12DC8" w:rsidRPr="00C12DC8">
        <w:rPr>
          <w:rFonts w:ascii="Verdana" w:hAnsi="Verdana"/>
        </w:rPr>
        <w:t xml:space="preserve"> their work </w:t>
      </w:r>
      <w:r w:rsidR="00C12DC8" w:rsidRPr="00C12DC8">
        <w:rPr>
          <w:rFonts w:ascii="Verdana" w:eastAsia="Times New Roman" w:hAnsi="Verdana" w:cs="Times New Roman"/>
          <w:lang w:val="en" w:eastAsia="en-GB"/>
        </w:rPr>
        <w:t>was</w:t>
      </w:r>
      <w:r w:rsidRPr="00C12DC8">
        <w:rPr>
          <w:rFonts w:ascii="Verdana" w:eastAsia="Times New Roman" w:hAnsi="Verdana" w:cs="Times New Roman"/>
          <w:lang w:val="en" w:eastAsia="en-GB"/>
        </w:rPr>
        <w:t xml:space="preserve"> overseen </w:t>
      </w:r>
      <w:r w:rsidR="00C12DC8" w:rsidRPr="00C12DC8">
        <w:rPr>
          <w:rFonts w:ascii="Verdana" w:eastAsia="Times New Roman" w:hAnsi="Verdana" w:cs="Times New Roman"/>
          <w:lang w:val="en" w:eastAsia="en-GB"/>
        </w:rPr>
        <w:t>by the local authority.</w:t>
      </w:r>
    </w:p>
    <w:p w:rsidR="00A46FC9" w:rsidRPr="00572705" w:rsidRDefault="00A46FC9" w:rsidP="00D40906">
      <w:pPr>
        <w:rPr>
          <w:rFonts w:ascii="Verdana" w:hAnsi="Verdana"/>
        </w:rPr>
      </w:pPr>
      <w:r w:rsidRPr="00572705">
        <w:rPr>
          <w:rFonts w:ascii="Verdana" w:hAnsi="Verdana"/>
        </w:rPr>
        <w:t xml:space="preserve"> </w:t>
      </w:r>
    </w:p>
    <w:p w:rsidR="00572705" w:rsidRDefault="00BF0EC8" w:rsidP="00D40906">
      <w:pPr>
        <w:rPr>
          <w:rFonts w:ascii="Verdana" w:hAnsi="Verdana"/>
          <w:b/>
        </w:rPr>
      </w:pPr>
      <w:r>
        <w:rPr>
          <w:rFonts w:ascii="Verdana" w:hAnsi="Verdana"/>
          <w:b/>
        </w:rPr>
        <w:t>Raising Standards from 1999-2005</w:t>
      </w:r>
    </w:p>
    <w:p w:rsidR="00F84720" w:rsidRPr="00F84720" w:rsidRDefault="00127501" w:rsidP="00D40906">
      <w:pPr>
        <w:rPr>
          <w:rFonts w:ascii="Verdana" w:hAnsi="Verdana"/>
        </w:rPr>
      </w:pPr>
      <w:r>
        <w:rPr>
          <w:rFonts w:ascii="Verdana" w:hAnsi="Verdana"/>
        </w:rPr>
        <w:t xml:space="preserve">The zone’s </w:t>
      </w:r>
      <w:proofErr w:type="spellStart"/>
      <w:r>
        <w:rPr>
          <w:rFonts w:ascii="Verdana" w:hAnsi="Verdana"/>
        </w:rPr>
        <w:t>headteachers</w:t>
      </w:r>
      <w:proofErr w:type="spellEnd"/>
      <w:r w:rsidR="00C12DC8" w:rsidRPr="00C12DC8">
        <w:rPr>
          <w:rFonts w:ascii="Verdana" w:hAnsi="Verdana"/>
        </w:rPr>
        <w:t xml:space="preserve"> and the FFT sponsor agreed </w:t>
      </w:r>
      <w:r w:rsidR="00BF0EC8">
        <w:rPr>
          <w:rFonts w:ascii="Verdana" w:hAnsi="Verdana"/>
        </w:rPr>
        <w:t>the</w:t>
      </w:r>
      <w:r w:rsidR="00C12DC8" w:rsidRPr="00C12DC8">
        <w:rPr>
          <w:rFonts w:ascii="Verdana" w:hAnsi="Verdana"/>
        </w:rPr>
        <w:t xml:space="preserve"> key focus would be on developing high standards of literacy, numeracy and ICT.</w:t>
      </w:r>
      <w:r w:rsidR="00C12DC8">
        <w:rPr>
          <w:rFonts w:ascii="Verdana" w:hAnsi="Verdana"/>
        </w:rPr>
        <w:t xml:space="preserve"> There was great emphasis placed on recruiting very highly qualified and experienced professionals to lead the projects. These Project Leaders ensured there </w:t>
      </w:r>
      <w:proofErr w:type="gramStart"/>
      <w:r w:rsidR="00C12DC8">
        <w:rPr>
          <w:rFonts w:ascii="Verdana" w:hAnsi="Verdana"/>
        </w:rPr>
        <w:t>was</w:t>
      </w:r>
      <w:proofErr w:type="gramEnd"/>
      <w:r w:rsidR="00C12DC8">
        <w:rPr>
          <w:rFonts w:ascii="Verdana" w:hAnsi="Verdana"/>
        </w:rPr>
        <w:t xml:space="preserve"> thorough research and development with integral collaborative professional development</w:t>
      </w:r>
      <w:r>
        <w:rPr>
          <w:rFonts w:ascii="Verdana" w:hAnsi="Verdana"/>
        </w:rPr>
        <w:t xml:space="preserve"> supported but the unique use of data pioneered by FFT.</w:t>
      </w:r>
      <w:r w:rsidR="00F84720" w:rsidRPr="00F84720">
        <w:t xml:space="preserve"> </w:t>
      </w:r>
      <w:r w:rsidR="00F84720" w:rsidRPr="00F84720">
        <w:rPr>
          <w:rFonts w:ascii="Verdana" w:hAnsi="Verdana"/>
        </w:rPr>
        <w:t xml:space="preserve">The data project that started in Islington was so successful that every LA </w:t>
      </w:r>
      <w:proofErr w:type="gramStart"/>
      <w:r w:rsidR="00F84720" w:rsidRPr="00F84720">
        <w:rPr>
          <w:rFonts w:ascii="Verdana" w:hAnsi="Verdana"/>
        </w:rPr>
        <w:t>choose</w:t>
      </w:r>
      <w:proofErr w:type="gramEnd"/>
      <w:r w:rsidR="00F84720" w:rsidRPr="00F84720">
        <w:rPr>
          <w:rFonts w:ascii="Verdana" w:hAnsi="Verdana"/>
        </w:rPr>
        <w:t xml:space="preserve"> to join the project and pay a subscription for the data.</w:t>
      </w:r>
      <w:r w:rsidR="00F84720">
        <w:rPr>
          <w:rFonts w:ascii="Verdana" w:hAnsi="Verdana"/>
        </w:rPr>
        <w:t xml:space="preserve"> </w:t>
      </w:r>
    </w:p>
    <w:p w:rsidR="00F84720" w:rsidRDefault="00466B88" w:rsidP="00D40906">
      <w:pPr>
        <w:rPr>
          <w:rFonts w:ascii="Verdana" w:hAnsi="Verdana"/>
        </w:rPr>
      </w:pPr>
      <w:hyperlink r:id="rId8" w:history="1">
        <w:r w:rsidR="00F84720" w:rsidRPr="00606660">
          <w:rPr>
            <w:rStyle w:val="Hyperlink"/>
            <w:rFonts w:ascii="Verdana" w:hAnsi="Verdana"/>
          </w:rPr>
          <w:t>http://www.fft.org.uk/</w:t>
        </w:r>
      </w:hyperlink>
      <w:r w:rsidR="00127501">
        <w:rPr>
          <w:rFonts w:ascii="Verdana" w:hAnsi="Verdana"/>
        </w:rPr>
        <w:t xml:space="preserve"> </w:t>
      </w:r>
    </w:p>
    <w:p w:rsidR="00F84720" w:rsidRDefault="00F84720" w:rsidP="00D40906">
      <w:pPr>
        <w:rPr>
          <w:rFonts w:ascii="Verdana" w:hAnsi="Verdana"/>
        </w:rPr>
      </w:pPr>
    </w:p>
    <w:p w:rsidR="00C12DC8" w:rsidRDefault="00C12DC8" w:rsidP="00D40906">
      <w:pPr>
        <w:rPr>
          <w:rFonts w:ascii="Verdana" w:hAnsi="Verdana"/>
        </w:rPr>
      </w:pPr>
      <w:r>
        <w:rPr>
          <w:rFonts w:ascii="Verdana" w:hAnsi="Verdana"/>
        </w:rPr>
        <w:t xml:space="preserve">Staff from across the zone began working together on collaborative </w:t>
      </w:r>
      <w:proofErr w:type="gramStart"/>
      <w:r>
        <w:rPr>
          <w:rFonts w:ascii="Verdana" w:hAnsi="Verdana"/>
        </w:rPr>
        <w:t>projects</w:t>
      </w:r>
      <w:proofErr w:type="gramEnd"/>
      <w:r w:rsidR="00127501">
        <w:rPr>
          <w:rFonts w:ascii="Verdana" w:hAnsi="Verdana"/>
        </w:rPr>
        <w:t xml:space="preserve"> as they had never done before. This approach, advocated by FFT, was known as structured improvement methodology.</w:t>
      </w:r>
    </w:p>
    <w:p w:rsidR="00C12DC8" w:rsidRPr="00C12DC8" w:rsidRDefault="00C12DC8" w:rsidP="00D40906">
      <w:pPr>
        <w:rPr>
          <w:rFonts w:ascii="Verdana" w:hAnsi="Verdana"/>
        </w:rPr>
      </w:pPr>
    </w:p>
    <w:p w:rsidR="00D40906" w:rsidRDefault="00A46FC9" w:rsidP="00D40906">
      <w:pPr>
        <w:rPr>
          <w:rFonts w:ascii="Verdana" w:hAnsi="Verdana"/>
        </w:rPr>
      </w:pPr>
      <w:r w:rsidRPr="00572705">
        <w:rPr>
          <w:rFonts w:ascii="Verdana" w:hAnsi="Verdana"/>
        </w:rPr>
        <w:lastRenderedPageBreak/>
        <w:t>At the beginning of the Zone t</w:t>
      </w:r>
      <w:r w:rsidR="00D40906" w:rsidRPr="00572705">
        <w:rPr>
          <w:rFonts w:ascii="Verdana" w:hAnsi="Verdana"/>
        </w:rPr>
        <w:t>he achievement profile of the zone was low; end of Key Stage 2 National Curriculum tests in mathematics showed that</w:t>
      </w:r>
      <w:r w:rsidR="00D40906" w:rsidRPr="00572705">
        <w:rPr>
          <w:rFonts w:ascii="Verdana" w:hAnsi="Verdana"/>
          <w:color w:val="FF0000"/>
        </w:rPr>
        <w:t xml:space="preserve"> </w:t>
      </w:r>
      <w:r w:rsidR="00E54768" w:rsidRPr="00572705">
        <w:rPr>
          <w:rFonts w:ascii="Verdana" w:hAnsi="Verdana"/>
        </w:rPr>
        <w:t>67% of pupils achieved Level 4+</w:t>
      </w:r>
      <w:r w:rsidR="00572705" w:rsidRPr="00572705">
        <w:rPr>
          <w:rFonts w:ascii="Verdana" w:hAnsi="Verdana"/>
        </w:rPr>
        <w:t>.</w:t>
      </w:r>
      <w:r w:rsidR="00E54768" w:rsidRPr="00572705">
        <w:rPr>
          <w:rFonts w:ascii="Verdana" w:hAnsi="Verdana"/>
        </w:rPr>
        <w:t xml:space="preserve"> </w:t>
      </w:r>
    </w:p>
    <w:p w:rsidR="002E2F5C" w:rsidRPr="00572705" w:rsidRDefault="002E2F5C" w:rsidP="00D40906">
      <w:pPr>
        <w:rPr>
          <w:rFonts w:ascii="Verdana" w:hAnsi="Verdana"/>
        </w:rPr>
      </w:pPr>
    </w:p>
    <w:p w:rsidR="002E2F5C" w:rsidRDefault="00D40906" w:rsidP="00D40906">
      <w:pPr>
        <w:rPr>
          <w:rFonts w:ascii="Verdana" w:hAnsi="Verdana"/>
        </w:rPr>
      </w:pPr>
      <w:r w:rsidRPr="00572705">
        <w:rPr>
          <w:rFonts w:ascii="Verdana" w:hAnsi="Verdana"/>
        </w:rPr>
        <w:t>Ofsted inspection</w:t>
      </w:r>
      <w:r w:rsidR="00E54768" w:rsidRPr="00572705">
        <w:rPr>
          <w:rFonts w:ascii="Verdana" w:hAnsi="Verdana"/>
        </w:rPr>
        <w:t xml:space="preserve">s of the primary schools </w:t>
      </w:r>
      <w:r w:rsidR="00E54768" w:rsidRPr="00572705">
        <w:rPr>
          <w:rFonts w:ascii="Verdana" w:hAnsi="Verdana"/>
          <w:b/>
        </w:rPr>
        <w:t>pre 1999</w:t>
      </w:r>
      <w:r w:rsidR="00E54768" w:rsidRPr="00572705">
        <w:rPr>
          <w:rFonts w:ascii="Verdana" w:hAnsi="Verdana"/>
        </w:rPr>
        <w:t xml:space="preserve"> found </w:t>
      </w:r>
      <w:r w:rsidRPr="00572705">
        <w:rPr>
          <w:rFonts w:ascii="Verdana" w:hAnsi="Verdana"/>
        </w:rPr>
        <w:t>seven schools were requiring special measures or had serious weaknesses</w:t>
      </w:r>
      <w:r w:rsidR="00596E37" w:rsidRPr="00572705">
        <w:rPr>
          <w:rFonts w:ascii="Verdana" w:hAnsi="Verdana"/>
        </w:rPr>
        <w:t>.</w:t>
      </w:r>
      <w:r w:rsidR="00F93D14">
        <w:rPr>
          <w:rFonts w:ascii="Verdana" w:hAnsi="Verdana"/>
        </w:rPr>
        <w:t xml:space="preserve"> </w:t>
      </w:r>
    </w:p>
    <w:p w:rsidR="00F93D14" w:rsidRDefault="00F93D14" w:rsidP="00D40906">
      <w:pPr>
        <w:rPr>
          <w:rFonts w:ascii="Verdana" w:hAnsi="Verdana"/>
        </w:rPr>
      </w:pPr>
    </w:p>
    <w:p w:rsidR="00572705" w:rsidRDefault="002E2F5C" w:rsidP="00D40906">
      <w:pPr>
        <w:rPr>
          <w:rFonts w:ascii="Verdana" w:hAnsi="Verdana"/>
        </w:rPr>
      </w:pPr>
      <w:r>
        <w:rPr>
          <w:rFonts w:ascii="Verdana" w:hAnsi="Verdana"/>
        </w:rPr>
        <w:t>T</w:t>
      </w:r>
      <w:r w:rsidRPr="00572705">
        <w:rPr>
          <w:rFonts w:ascii="Verdana" w:hAnsi="Verdana"/>
        </w:rPr>
        <w:t xml:space="preserve">he </w:t>
      </w:r>
      <w:proofErr w:type="spellStart"/>
      <w:r w:rsidRPr="00572705">
        <w:rPr>
          <w:rFonts w:ascii="Verdana" w:hAnsi="Verdana"/>
        </w:rPr>
        <w:t>headteachers</w:t>
      </w:r>
      <w:proofErr w:type="spellEnd"/>
      <w:r w:rsidRPr="00572705">
        <w:rPr>
          <w:rFonts w:ascii="Verdana" w:hAnsi="Verdana"/>
        </w:rPr>
        <w:t xml:space="preserve"> </w:t>
      </w:r>
      <w:r w:rsidR="00C12DC8">
        <w:rPr>
          <w:rFonts w:ascii="Verdana" w:hAnsi="Verdana"/>
        </w:rPr>
        <w:t xml:space="preserve">of the zone </w:t>
      </w:r>
      <w:r w:rsidRPr="00572705">
        <w:rPr>
          <w:rFonts w:ascii="Verdana" w:hAnsi="Verdana"/>
        </w:rPr>
        <w:t xml:space="preserve">were committed to providing a good standard of education for their </w:t>
      </w:r>
      <w:proofErr w:type="gramStart"/>
      <w:r w:rsidRPr="00572705">
        <w:rPr>
          <w:rFonts w:ascii="Verdana" w:hAnsi="Verdana"/>
        </w:rPr>
        <w:t>pupils,</w:t>
      </w:r>
      <w:proofErr w:type="gramEnd"/>
      <w:r w:rsidRPr="00572705">
        <w:rPr>
          <w:rFonts w:ascii="Verdana" w:hAnsi="Verdana"/>
        </w:rPr>
        <w:t xml:space="preserve"> teachers worked hard and were keen to develop t</w:t>
      </w:r>
      <w:r>
        <w:rPr>
          <w:rFonts w:ascii="Verdana" w:hAnsi="Verdana"/>
        </w:rPr>
        <w:t>heir own skills and competences</w:t>
      </w:r>
      <w:r w:rsidR="00C12DC8">
        <w:rPr>
          <w:rFonts w:ascii="Verdana" w:hAnsi="Verdana"/>
        </w:rPr>
        <w:t>.</w:t>
      </w:r>
      <w:r w:rsidR="00596E37" w:rsidRPr="00572705">
        <w:rPr>
          <w:rFonts w:ascii="Verdana" w:hAnsi="Verdana"/>
        </w:rPr>
        <w:t xml:space="preserve"> </w:t>
      </w:r>
    </w:p>
    <w:p w:rsidR="002E2F5C" w:rsidRDefault="002E2F5C" w:rsidP="00D40906">
      <w:pPr>
        <w:rPr>
          <w:rFonts w:ascii="Verdana" w:hAnsi="Verdana"/>
        </w:rPr>
      </w:pPr>
    </w:p>
    <w:p w:rsidR="002E2F5C" w:rsidRDefault="002E2F5C" w:rsidP="002E2F5C">
      <w:pPr>
        <w:rPr>
          <w:rFonts w:ascii="Verdana" w:hAnsi="Verdana"/>
        </w:rPr>
      </w:pPr>
      <w:r w:rsidRPr="002E2F5C">
        <w:rPr>
          <w:rFonts w:ascii="Verdana" w:hAnsi="Verdana"/>
        </w:rPr>
        <w:t>The National Numeracy Strategy was beginning to impact positively on teachers’ own mathematical knowledge and understanding</w:t>
      </w:r>
      <w:r>
        <w:rPr>
          <w:rFonts w:ascii="Verdana" w:hAnsi="Verdana"/>
        </w:rPr>
        <w:t xml:space="preserve"> although many teachers were </w:t>
      </w:r>
      <w:proofErr w:type="gramStart"/>
      <w:r>
        <w:rPr>
          <w:rFonts w:ascii="Verdana" w:hAnsi="Verdana"/>
        </w:rPr>
        <w:t>struggling</w:t>
      </w:r>
      <w:proofErr w:type="gramEnd"/>
      <w:r>
        <w:rPr>
          <w:rFonts w:ascii="Verdana" w:hAnsi="Verdana"/>
        </w:rPr>
        <w:t xml:space="preserve"> with whole-class teaching</w:t>
      </w:r>
      <w:r w:rsidRPr="002E2F5C">
        <w:rPr>
          <w:rFonts w:ascii="Verdana" w:hAnsi="Verdana"/>
        </w:rPr>
        <w:t>.</w:t>
      </w:r>
      <w:r>
        <w:rPr>
          <w:rFonts w:ascii="Verdana" w:hAnsi="Verdana"/>
        </w:rPr>
        <w:t xml:space="preserve">  </w:t>
      </w:r>
      <w:r w:rsidRPr="00572705">
        <w:rPr>
          <w:rFonts w:ascii="Verdana" w:hAnsi="Verdana"/>
        </w:rPr>
        <w:t xml:space="preserve">In the years preceding the Strategy, it was very unusual to find teachers who were comfortable with this aspect of pedagogy. </w:t>
      </w:r>
      <w:r w:rsidRPr="002E2F5C">
        <w:rPr>
          <w:rFonts w:ascii="Verdana" w:hAnsi="Verdana"/>
        </w:rPr>
        <w:t xml:space="preserve"> </w:t>
      </w:r>
    </w:p>
    <w:p w:rsidR="002E2F5C" w:rsidRDefault="002E2F5C" w:rsidP="002E2F5C">
      <w:pPr>
        <w:rPr>
          <w:rFonts w:ascii="Verdana" w:hAnsi="Verdana"/>
        </w:rPr>
      </w:pPr>
    </w:p>
    <w:p w:rsidR="002E2F5C" w:rsidRDefault="00501D8D" w:rsidP="002E2F5C">
      <w:pPr>
        <w:rPr>
          <w:rFonts w:ascii="Verdana" w:hAnsi="Verdana"/>
        </w:rPr>
      </w:pPr>
      <w:r w:rsidRPr="00572705">
        <w:rPr>
          <w:rFonts w:ascii="Verdana" w:hAnsi="Verdana"/>
        </w:rPr>
        <w:t>The ICT provision in schools was poor; the ratio of computers to pupils was low, very few teachers had personal access to a computer, there were few who demonst</w:t>
      </w:r>
      <w:r>
        <w:rPr>
          <w:rFonts w:ascii="Verdana" w:hAnsi="Verdana"/>
        </w:rPr>
        <w:t>rated confidence with the use of</w:t>
      </w:r>
      <w:r w:rsidRPr="00572705">
        <w:rPr>
          <w:rFonts w:ascii="Verdana" w:hAnsi="Verdana"/>
        </w:rPr>
        <w:t xml:space="preserve"> technology in their everyday teaching.  Co-ordinators in the schools provided limited technical support to their colleagues and their influence on the curriculum was minimal. </w:t>
      </w:r>
      <w:r w:rsidR="002E2F5C" w:rsidRPr="002E2F5C">
        <w:rPr>
          <w:rFonts w:ascii="Verdana" w:hAnsi="Verdana"/>
        </w:rPr>
        <w:t>Most schools were trying to use the QCA schemes of work for IT, albeit without much training and support.</w:t>
      </w:r>
    </w:p>
    <w:p w:rsidR="002E2F5C" w:rsidRDefault="002E2F5C" w:rsidP="002E2F5C">
      <w:pPr>
        <w:rPr>
          <w:rFonts w:ascii="Verdana" w:hAnsi="Verdana"/>
        </w:rPr>
      </w:pPr>
    </w:p>
    <w:p w:rsidR="002E2F5C" w:rsidRDefault="002E2F5C" w:rsidP="002E2F5C">
      <w:pPr>
        <w:rPr>
          <w:rFonts w:ascii="Verdana" w:hAnsi="Verdana"/>
        </w:rPr>
      </w:pPr>
      <w:r w:rsidRPr="00572705">
        <w:rPr>
          <w:rFonts w:ascii="Verdana" w:hAnsi="Verdana"/>
        </w:rPr>
        <w:t>Even more unusual was the occurrence of lessons where teachers and pupils used ICT to enhance their learning of mathematics.</w:t>
      </w:r>
    </w:p>
    <w:p w:rsidR="002E2F5C" w:rsidRDefault="002E2F5C" w:rsidP="002E2F5C">
      <w:pPr>
        <w:rPr>
          <w:rFonts w:ascii="Verdana" w:hAnsi="Verdana"/>
        </w:rPr>
      </w:pPr>
    </w:p>
    <w:p w:rsidR="009407BF" w:rsidRDefault="0038557A" w:rsidP="00D40906">
      <w:pPr>
        <w:rPr>
          <w:rFonts w:ascii="Verdana" w:hAnsi="Verdana"/>
        </w:rPr>
      </w:pPr>
      <w:r w:rsidRPr="00572705">
        <w:rPr>
          <w:rFonts w:ascii="Verdana" w:hAnsi="Verdana"/>
        </w:rPr>
        <w:t xml:space="preserve">Like many other inner- city environments, retention and recruitment of teachers was a serious impediment to bringing about the necessary improvements. </w:t>
      </w:r>
    </w:p>
    <w:p w:rsidR="00501D8D" w:rsidRDefault="0038557A" w:rsidP="00D40906">
      <w:pPr>
        <w:rPr>
          <w:rFonts w:ascii="Verdana" w:hAnsi="Verdana"/>
        </w:rPr>
      </w:pPr>
      <w:r w:rsidRPr="00572705">
        <w:rPr>
          <w:rFonts w:ascii="Verdana" w:hAnsi="Verdana"/>
        </w:rPr>
        <w:t xml:space="preserve">  </w:t>
      </w:r>
    </w:p>
    <w:p w:rsidR="00501D8D" w:rsidRPr="00501D8D" w:rsidRDefault="00572705" w:rsidP="00D40906">
      <w:pPr>
        <w:rPr>
          <w:rFonts w:ascii="Verdana" w:hAnsi="Verdana"/>
        </w:rPr>
      </w:pPr>
      <w:r w:rsidRPr="00572705">
        <w:rPr>
          <w:rFonts w:ascii="Verdana" w:hAnsi="Verdana"/>
          <w:b/>
        </w:rPr>
        <w:t>Priorities</w:t>
      </w:r>
    </w:p>
    <w:p w:rsidR="00501D8D" w:rsidRDefault="00501D8D" w:rsidP="00D40906">
      <w:pPr>
        <w:rPr>
          <w:rFonts w:ascii="Verdana" w:hAnsi="Verdana"/>
        </w:rPr>
      </w:pPr>
      <w:r w:rsidRPr="00501D8D">
        <w:rPr>
          <w:rFonts w:ascii="Verdana" w:hAnsi="Verdana"/>
        </w:rPr>
        <w:t xml:space="preserve">A yearly Action Plan was drawn up in collaboration with the schools and submitted to </w:t>
      </w:r>
      <w:proofErr w:type="spellStart"/>
      <w:r w:rsidRPr="00501D8D">
        <w:rPr>
          <w:rFonts w:ascii="Verdana" w:hAnsi="Verdana"/>
        </w:rPr>
        <w:t>DfES</w:t>
      </w:r>
      <w:proofErr w:type="spellEnd"/>
      <w:r w:rsidRPr="00501D8D">
        <w:rPr>
          <w:rFonts w:ascii="Verdana" w:hAnsi="Verdana"/>
        </w:rPr>
        <w:t xml:space="preserve"> for approval</w:t>
      </w:r>
      <w:r>
        <w:rPr>
          <w:rFonts w:ascii="Verdana" w:hAnsi="Verdana"/>
        </w:rPr>
        <w:t>.</w:t>
      </w:r>
      <w:r w:rsidR="009407BF">
        <w:rPr>
          <w:rFonts w:ascii="Verdana" w:hAnsi="Verdana"/>
        </w:rPr>
        <w:t xml:space="preserve">  The Action Plan identified current priorities</w:t>
      </w:r>
      <w:r w:rsidR="007B53DA">
        <w:rPr>
          <w:rFonts w:ascii="Verdana" w:hAnsi="Verdana"/>
        </w:rPr>
        <w:t>,</w:t>
      </w:r>
      <w:r w:rsidR="009407BF">
        <w:rPr>
          <w:rFonts w:ascii="Verdana" w:hAnsi="Verdana"/>
        </w:rPr>
        <w:t xml:space="preserve"> and </w:t>
      </w:r>
      <w:r w:rsidR="008E1969">
        <w:rPr>
          <w:rFonts w:ascii="Verdana" w:hAnsi="Verdana"/>
        </w:rPr>
        <w:t xml:space="preserve">a series of programmes were established </w:t>
      </w:r>
      <w:r w:rsidR="007B53DA">
        <w:rPr>
          <w:rFonts w:ascii="Verdana" w:hAnsi="Verdana"/>
        </w:rPr>
        <w:t xml:space="preserve">with termly/yearly </w:t>
      </w:r>
      <w:proofErr w:type="gramStart"/>
      <w:r w:rsidR="007B53DA">
        <w:rPr>
          <w:rFonts w:ascii="Verdana" w:hAnsi="Verdana"/>
        </w:rPr>
        <w:t>targets which were phased in</w:t>
      </w:r>
      <w:proofErr w:type="gramEnd"/>
      <w:r w:rsidR="007B53DA">
        <w:rPr>
          <w:rFonts w:ascii="Verdana" w:hAnsi="Verdana"/>
        </w:rPr>
        <w:t xml:space="preserve"> to meet schools current and future needs.  These included</w:t>
      </w:r>
      <w:r w:rsidR="008E1969">
        <w:rPr>
          <w:rFonts w:ascii="Verdana" w:hAnsi="Verdana"/>
        </w:rPr>
        <w:t>:</w:t>
      </w:r>
    </w:p>
    <w:p w:rsidR="009407BF" w:rsidRDefault="009407BF" w:rsidP="00D40906">
      <w:pPr>
        <w:rPr>
          <w:rFonts w:ascii="Verdana" w:hAnsi="Verdana"/>
        </w:rPr>
      </w:pPr>
    </w:p>
    <w:p w:rsidR="008E1969" w:rsidRDefault="008E1969" w:rsidP="009407BF">
      <w:pPr>
        <w:rPr>
          <w:rFonts w:ascii="Verdana" w:hAnsi="Verdana"/>
          <w:b/>
        </w:rPr>
      </w:pPr>
    </w:p>
    <w:p w:rsidR="008E1969" w:rsidRPr="00DD3728" w:rsidRDefault="008E1969" w:rsidP="008E1969">
      <w:pPr>
        <w:numPr>
          <w:ilvl w:val="0"/>
          <w:numId w:val="5"/>
        </w:numPr>
        <w:tabs>
          <w:tab w:val="num" w:pos="360"/>
        </w:tabs>
        <w:ind w:left="0" w:right="-154" w:firstLine="0"/>
        <w:rPr>
          <w:rFonts w:ascii="Arial" w:hAnsi="Arial" w:cs="Arial"/>
        </w:rPr>
      </w:pPr>
      <w:r>
        <w:rPr>
          <w:rFonts w:ascii="Arial" w:hAnsi="Arial" w:cs="Arial"/>
        </w:rPr>
        <w:t>Thinking S</w:t>
      </w:r>
      <w:r w:rsidRPr="00DD3728">
        <w:rPr>
          <w:rFonts w:ascii="Arial" w:hAnsi="Arial" w:cs="Arial"/>
        </w:rPr>
        <w:t>chools</w:t>
      </w:r>
      <w:r>
        <w:rPr>
          <w:rFonts w:ascii="Arial" w:hAnsi="Arial" w:cs="Arial"/>
        </w:rPr>
        <w:t>’</w:t>
      </w:r>
      <w:r w:rsidRPr="00DD3728">
        <w:rPr>
          <w:rFonts w:ascii="Arial" w:hAnsi="Arial" w:cs="Arial"/>
        </w:rPr>
        <w:t xml:space="preserve"> programme</w:t>
      </w:r>
      <w:r>
        <w:rPr>
          <w:rFonts w:ascii="Arial" w:hAnsi="Arial" w:cs="Arial"/>
        </w:rPr>
        <w:t xml:space="preserve"> including Cognitive Acceleration courses e.g. CAME</w:t>
      </w:r>
    </w:p>
    <w:p w:rsidR="008E1969" w:rsidRPr="00DD3728" w:rsidRDefault="008E1969" w:rsidP="008E1969">
      <w:pPr>
        <w:tabs>
          <w:tab w:val="num" w:pos="360"/>
        </w:tabs>
        <w:rPr>
          <w:rFonts w:ascii="Arial" w:hAnsi="Arial" w:cs="Arial"/>
        </w:rPr>
      </w:pPr>
    </w:p>
    <w:p w:rsidR="008E1969" w:rsidRDefault="008E1969" w:rsidP="008E1969">
      <w:pPr>
        <w:numPr>
          <w:ilvl w:val="0"/>
          <w:numId w:val="5"/>
        </w:numPr>
        <w:tabs>
          <w:tab w:val="num" w:pos="360"/>
        </w:tabs>
        <w:ind w:left="0" w:firstLine="0"/>
        <w:rPr>
          <w:rFonts w:ascii="Arial" w:hAnsi="Arial" w:cs="Arial"/>
        </w:rPr>
      </w:pPr>
      <w:r w:rsidRPr="00DD3728">
        <w:rPr>
          <w:rFonts w:ascii="Arial" w:hAnsi="Arial" w:cs="Arial"/>
        </w:rPr>
        <w:t>Gifted and Talented programmes at Arsenal</w:t>
      </w:r>
    </w:p>
    <w:p w:rsidR="008E1969" w:rsidRDefault="008E1969" w:rsidP="008E1969">
      <w:pPr>
        <w:rPr>
          <w:rFonts w:ascii="Arial" w:hAnsi="Arial" w:cs="Arial"/>
        </w:rPr>
      </w:pPr>
    </w:p>
    <w:p w:rsidR="008E1969" w:rsidRDefault="008E1969" w:rsidP="008E1969">
      <w:pPr>
        <w:numPr>
          <w:ilvl w:val="0"/>
          <w:numId w:val="5"/>
        </w:numPr>
        <w:tabs>
          <w:tab w:val="num" w:pos="360"/>
        </w:tabs>
        <w:ind w:left="0" w:firstLine="0"/>
        <w:rPr>
          <w:rFonts w:ascii="Arial" w:hAnsi="Arial" w:cs="Arial"/>
        </w:rPr>
      </w:pPr>
      <w:r w:rsidRPr="00DD3728">
        <w:rPr>
          <w:rFonts w:ascii="Arial" w:hAnsi="Arial" w:cs="Arial"/>
        </w:rPr>
        <w:t>Leadership programmes</w:t>
      </w:r>
      <w:r>
        <w:rPr>
          <w:rFonts w:ascii="Arial" w:hAnsi="Arial" w:cs="Arial"/>
        </w:rPr>
        <w:t xml:space="preserve"> </w:t>
      </w:r>
    </w:p>
    <w:p w:rsidR="008E1969" w:rsidRDefault="008E1969" w:rsidP="008E1969">
      <w:pPr>
        <w:numPr>
          <w:ilvl w:val="1"/>
          <w:numId w:val="4"/>
        </w:numPr>
        <w:rPr>
          <w:rFonts w:ascii="Arial" w:hAnsi="Arial" w:cs="Arial"/>
        </w:rPr>
      </w:pPr>
      <w:r>
        <w:rPr>
          <w:rFonts w:ascii="Arial" w:hAnsi="Arial" w:cs="Arial"/>
        </w:rPr>
        <w:t>Prepared 4 Leadership</w:t>
      </w:r>
    </w:p>
    <w:p w:rsidR="008E1969" w:rsidRDefault="008E1969" w:rsidP="008E1969">
      <w:pPr>
        <w:numPr>
          <w:ilvl w:val="1"/>
          <w:numId w:val="4"/>
        </w:numPr>
        <w:tabs>
          <w:tab w:val="num" w:pos="1800"/>
        </w:tabs>
        <w:rPr>
          <w:rFonts w:ascii="Arial" w:hAnsi="Arial" w:cs="Arial"/>
        </w:rPr>
      </w:pPr>
      <w:r>
        <w:rPr>
          <w:rFonts w:ascii="Arial" w:hAnsi="Arial" w:cs="Arial"/>
        </w:rPr>
        <w:t>Extending Leadership</w:t>
      </w:r>
    </w:p>
    <w:p w:rsidR="00A51E01" w:rsidRDefault="00A51E01" w:rsidP="008E1969">
      <w:pPr>
        <w:numPr>
          <w:ilvl w:val="1"/>
          <w:numId w:val="4"/>
        </w:numPr>
        <w:tabs>
          <w:tab w:val="num" w:pos="1800"/>
        </w:tabs>
        <w:rPr>
          <w:rFonts w:ascii="Arial" w:hAnsi="Arial" w:cs="Arial"/>
        </w:rPr>
      </w:pPr>
      <w:r>
        <w:rPr>
          <w:rFonts w:ascii="Arial" w:hAnsi="Arial" w:cs="Arial"/>
        </w:rPr>
        <w:t xml:space="preserve">Masters Course </w:t>
      </w:r>
    </w:p>
    <w:p w:rsidR="00A51E01" w:rsidRPr="00C9591B" w:rsidRDefault="00A51E01" w:rsidP="008E1969">
      <w:pPr>
        <w:numPr>
          <w:ilvl w:val="1"/>
          <w:numId w:val="4"/>
        </w:numPr>
        <w:tabs>
          <w:tab w:val="num" w:pos="1800"/>
        </w:tabs>
        <w:rPr>
          <w:rFonts w:ascii="Arial" w:hAnsi="Arial" w:cs="Arial"/>
        </w:rPr>
      </w:pPr>
      <w:r>
        <w:rPr>
          <w:rFonts w:ascii="Verdana" w:hAnsi="Verdana"/>
        </w:rPr>
        <w:t xml:space="preserve">Regular Meetings with Heads + </w:t>
      </w:r>
      <w:proofErr w:type="spellStart"/>
      <w:r>
        <w:rPr>
          <w:rFonts w:ascii="Verdana" w:hAnsi="Verdana"/>
        </w:rPr>
        <w:t>Headteacher</w:t>
      </w:r>
      <w:proofErr w:type="spellEnd"/>
      <w:r>
        <w:rPr>
          <w:rFonts w:ascii="Verdana" w:hAnsi="Verdana"/>
        </w:rPr>
        <w:t xml:space="preserve"> Conferences x 2 p.a.</w:t>
      </w:r>
    </w:p>
    <w:p w:rsidR="00A51E01" w:rsidRPr="003C644B" w:rsidRDefault="00C9591B" w:rsidP="00194707">
      <w:pPr>
        <w:numPr>
          <w:ilvl w:val="1"/>
          <w:numId w:val="4"/>
        </w:numPr>
        <w:tabs>
          <w:tab w:val="num" w:pos="1800"/>
        </w:tabs>
        <w:rPr>
          <w:rFonts w:ascii="Arial" w:hAnsi="Arial" w:cs="Arial"/>
        </w:rPr>
      </w:pPr>
      <w:r>
        <w:rPr>
          <w:rFonts w:ascii="Verdana" w:hAnsi="Verdana"/>
        </w:rPr>
        <w:t xml:space="preserve">Fischer Family Trust Data Sets and </w:t>
      </w:r>
      <w:r w:rsidR="00A338BA">
        <w:rPr>
          <w:rFonts w:ascii="Verdana" w:hAnsi="Verdana"/>
        </w:rPr>
        <w:t>results in ‘</w:t>
      </w:r>
      <w:r>
        <w:rPr>
          <w:rFonts w:ascii="Verdana" w:hAnsi="Verdana"/>
        </w:rPr>
        <w:t>Value Added</w:t>
      </w:r>
      <w:r w:rsidR="00A338BA">
        <w:rPr>
          <w:rFonts w:ascii="Verdana" w:hAnsi="Verdana"/>
        </w:rPr>
        <w:t>’ terms</w:t>
      </w:r>
    </w:p>
    <w:p w:rsidR="003C644B" w:rsidRPr="005E31D2" w:rsidRDefault="003C644B" w:rsidP="00194707">
      <w:pPr>
        <w:numPr>
          <w:ilvl w:val="1"/>
          <w:numId w:val="4"/>
        </w:numPr>
        <w:tabs>
          <w:tab w:val="num" w:pos="1800"/>
        </w:tabs>
        <w:rPr>
          <w:rFonts w:ascii="Arial" w:hAnsi="Arial" w:cs="Arial"/>
        </w:rPr>
      </w:pPr>
      <w:r>
        <w:rPr>
          <w:rFonts w:ascii="Verdana" w:hAnsi="Verdana"/>
        </w:rPr>
        <w:t>Transition Primary-</w:t>
      </w:r>
      <w:proofErr w:type="gramStart"/>
      <w:r>
        <w:rPr>
          <w:rFonts w:ascii="Verdana" w:hAnsi="Verdana"/>
        </w:rPr>
        <w:t>Secondary :</w:t>
      </w:r>
      <w:proofErr w:type="gramEnd"/>
      <w:r>
        <w:rPr>
          <w:rFonts w:ascii="Verdana" w:hAnsi="Verdana"/>
        </w:rPr>
        <w:t xml:space="preserve">  Cross phase work</w:t>
      </w:r>
    </w:p>
    <w:p w:rsidR="005E31D2" w:rsidRPr="00194707" w:rsidRDefault="005E31D2" w:rsidP="00194707">
      <w:pPr>
        <w:numPr>
          <w:ilvl w:val="1"/>
          <w:numId w:val="4"/>
        </w:numPr>
        <w:tabs>
          <w:tab w:val="num" w:pos="1800"/>
        </w:tabs>
        <w:rPr>
          <w:rFonts w:ascii="Arial" w:hAnsi="Arial" w:cs="Arial"/>
        </w:rPr>
      </w:pPr>
      <w:r>
        <w:rPr>
          <w:rFonts w:ascii="Verdana" w:hAnsi="Verdana"/>
        </w:rPr>
        <w:t>Coaching &amp; Mentoring</w:t>
      </w:r>
    </w:p>
    <w:p w:rsidR="008E1969" w:rsidRDefault="008E1969" w:rsidP="008E1969">
      <w:pPr>
        <w:tabs>
          <w:tab w:val="num" w:pos="1800"/>
        </w:tabs>
        <w:rPr>
          <w:rFonts w:ascii="Arial" w:hAnsi="Arial" w:cs="Arial"/>
        </w:rPr>
      </w:pPr>
    </w:p>
    <w:p w:rsidR="008E1969" w:rsidRDefault="008E1969" w:rsidP="008E1969">
      <w:pPr>
        <w:numPr>
          <w:ilvl w:val="0"/>
          <w:numId w:val="6"/>
        </w:numPr>
        <w:tabs>
          <w:tab w:val="clear" w:pos="720"/>
          <w:tab w:val="num" w:pos="360"/>
        </w:tabs>
        <w:ind w:left="360"/>
        <w:rPr>
          <w:rFonts w:ascii="Arial" w:hAnsi="Arial" w:cs="Arial"/>
        </w:rPr>
      </w:pPr>
      <w:r>
        <w:rPr>
          <w:rFonts w:ascii="Arial" w:hAnsi="Arial" w:cs="Arial"/>
        </w:rPr>
        <w:lastRenderedPageBreak/>
        <w:t>Collaborative Learning Opportunities</w:t>
      </w:r>
      <w:r w:rsidR="00A51E01">
        <w:rPr>
          <w:rFonts w:ascii="Arial" w:hAnsi="Arial" w:cs="Arial"/>
        </w:rPr>
        <w:t xml:space="preserve"> for Pupils</w:t>
      </w:r>
      <w:r>
        <w:rPr>
          <w:rFonts w:ascii="Arial" w:hAnsi="Arial" w:cs="Arial"/>
        </w:rPr>
        <w:t xml:space="preserve"> e.g. Zone Poetry course; Kenwood House - Writing Through Art.</w:t>
      </w:r>
    </w:p>
    <w:p w:rsidR="009407BF" w:rsidRPr="008104EC" w:rsidRDefault="009407BF" w:rsidP="009407BF">
      <w:pPr>
        <w:rPr>
          <w:rFonts w:ascii="Verdana" w:hAnsi="Verdana"/>
        </w:rPr>
      </w:pPr>
    </w:p>
    <w:p w:rsidR="009407BF" w:rsidRPr="00A51E01" w:rsidRDefault="00A51E01" w:rsidP="00A51E01">
      <w:pPr>
        <w:pStyle w:val="ListParagraph"/>
        <w:numPr>
          <w:ilvl w:val="0"/>
          <w:numId w:val="9"/>
        </w:numPr>
        <w:rPr>
          <w:rFonts w:ascii="Verdana" w:hAnsi="Verdana"/>
        </w:rPr>
      </w:pPr>
      <w:r>
        <w:rPr>
          <w:rFonts w:ascii="Verdana" w:hAnsi="Verdana"/>
        </w:rPr>
        <w:t>Developing</w:t>
      </w:r>
      <w:r w:rsidR="009407BF" w:rsidRPr="00A51E01">
        <w:rPr>
          <w:rFonts w:ascii="Verdana" w:hAnsi="Verdana"/>
        </w:rPr>
        <w:t xml:space="preserve"> of school based Lead Teacher Network</w:t>
      </w:r>
    </w:p>
    <w:p w:rsidR="009407BF" w:rsidRPr="008104EC" w:rsidRDefault="009407BF" w:rsidP="009407BF">
      <w:pPr>
        <w:ind w:firstLine="720"/>
        <w:rPr>
          <w:rFonts w:ascii="Verdana" w:hAnsi="Verdana"/>
        </w:rPr>
      </w:pPr>
    </w:p>
    <w:p w:rsidR="009407BF" w:rsidRPr="007B53DA" w:rsidRDefault="009407BF" w:rsidP="007B53DA">
      <w:pPr>
        <w:pStyle w:val="ListParagraph"/>
        <w:numPr>
          <w:ilvl w:val="0"/>
          <w:numId w:val="9"/>
        </w:numPr>
        <w:rPr>
          <w:rFonts w:ascii="Verdana" w:hAnsi="Verdana"/>
        </w:rPr>
      </w:pPr>
      <w:r w:rsidRPr="00A51E01">
        <w:rPr>
          <w:rFonts w:ascii="Verdana" w:hAnsi="Verdana"/>
        </w:rPr>
        <w:t>Accreditation of Teachers’ Achievement</w:t>
      </w:r>
      <w:r w:rsidR="007B53DA">
        <w:rPr>
          <w:rFonts w:ascii="Verdana" w:hAnsi="Verdana"/>
        </w:rPr>
        <w:t xml:space="preserve"> </w:t>
      </w:r>
      <w:r w:rsidRPr="007B53DA">
        <w:rPr>
          <w:rFonts w:ascii="Verdana" w:hAnsi="Verdana"/>
        </w:rPr>
        <w:t>to review progress and future needs</w:t>
      </w:r>
    </w:p>
    <w:p w:rsidR="009407BF" w:rsidRPr="008104EC" w:rsidRDefault="009407BF" w:rsidP="009407BF">
      <w:pPr>
        <w:ind w:firstLine="720"/>
        <w:rPr>
          <w:rFonts w:ascii="Verdana" w:hAnsi="Verdana"/>
        </w:rPr>
      </w:pPr>
    </w:p>
    <w:p w:rsidR="009407BF" w:rsidRPr="008104EC" w:rsidRDefault="009407BF" w:rsidP="009407BF">
      <w:pPr>
        <w:rPr>
          <w:rFonts w:ascii="Verdana" w:hAnsi="Verdana"/>
          <w:b/>
        </w:rPr>
      </w:pPr>
      <w:r w:rsidRPr="008104EC">
        <w:rPr>
          <w:rFonts w:ascii="Verdana" w:hAnsi="Verdana"/>
          <w:b/>
        </w:rPr>
        <w:t xml:space="preserve">ICT </w:t>
      </w:r>
      <w:r w:rsidR="00A51E01">
        <w:rPr>
          <w:rFonts w:ascii="Verdana" w:hAnsi="Verdana"/>
          <w:b/>
        </w:rPr>
        <w:t>Programmes</w:t>
      </w:r>
    </w:p>
    <w:p w:rsidR="009407BF" w:rsidRPr="008104EC" w:rsidRDefault="009407BF" w:rsidP="009407BF">
      <w:pPr>
        <w:rPr>
          <w:rFonts w:ascii="Verdana" w:hAnsi="Verdana"/>
        </w:rPr>
      </w:pPr>
    </w:p>
    <w:p w:rsidR="002F4139" w:rsidRDefault="002F4139" w:rsidP="002F4139">
      <w:pPr>
        <w:pStyle w:val="ListParagraph"/>
        <w:numPr>
          <w:ilvl w:val="0"/>
          <w:numId w:val="10"/>
        </w:numPr>
        <w:ind w:left="360"/>
        <w:rPr>
          <w:rFonts w:ascii="Verdana" w:hAnsi="Verdana"/>
        </w:rPr>
      </w:pPr>
      <w:r w:rsidRPr="002F4139">
        <w:rPr>
          <w:rFonts w:ascii="Verdana" w:hAnsi="Verdana"/>
        </w:rPr>
        <w:t>Network installation in all schools + printers</w:t>
      </w:r>
    </w:p>
    <w:p w:rsidR="005E31D2" w:rsidRDefault="005E31D2" w:rsidP="005E31D2">
      <w:pPr>
        <w:pStyle w:val="ListParagraph"/>
        <w:ind w:left="360"/>
        <w:rPr>
          <w:rFonts w:ascii="Verdana" w:hAnsi="Verdana"/>
        </w:rPr>
      </w:pPr>
    </w:p>
    <w:p w:rsidR="005E31D2" w:rsidRPr="006B44A6" w:rsidRDefault="005E31D2" w:rsidP="005E31D2">
      <w:pPr>
        <w:pStyle w:val="ListParagraph"/>
        <w:numPr>
          <w:ilvl w:val="0"/>
          <w:numId w:val="10"/>
        </w:numPr>
        <w:ind w:left="360"/>
        <w:rPr>
          <w:rFonts w:ascii="Verdana" w:hAnsi="Verdana"/>
        </w:rPr>
      </w:pPr>
      <w:r>
        <w:rPr>
          <w:rFonts w:ascii="Verdana" w:hAnsi="Verdana"/>
        </w:rPr>
        <w:t>Technical Support Initiatives including trial of Managed Services</w:t>
      </w:r>
    </w:p>
    <w:p w:rsidR="002F4139" w:rsidRDefault="002F4139" w:rsidP="002F4139">
      <w:pPr>
        <w:ind w:firstLine="720"/>
        <w:rPr>
          <w:rFonts w:ascii="Verdana" w:hAnsi="Verdana"/>
        </w:rPr>
      </w:pPr>
    </w:p>
    <w:p w:rsidR="002F4139" w:rsidRPr="002F4139" w:rsidRDefault="002F4139" w:rsidP="002F4139">
      <w:pPr>
        <w:pStyle w:val="ListParagraph"/>
        <w:numPr>
          <w:ilvl w:val="0"/>
          <w:numId w:val="10"/>
        </w:numPr>
        <w:ind w:left="360"/>
        <w:rPr>
          <w:rFonts w:ascii="Verdana" w:hAnsi="Verdana"/>
        </w:rPr>
      </w:pPr>
      <w:r w:rsidRPr="002F4139">
        <w:rPr>
          <w:rFonts w:ascii="Verdana" w:hAnsi="Verdana"/>
        </w:rPr>
        <w:t>Laptop for every Teacher + desktop in each classroom</w:t>
      </w:r>
    </w:p>
    <w:p w:rsidR="002F4139" w:rsidRDefault="002F4139" w:rsidP="002F4139">
      <w:pPr>
        <w:ind w:firstLine="720"/>
        <w:rPr>
          <w:rFonts w:ascii="Verdana" w:hAnsi="Verdana"/>
        </w:rPr>
      </w:pPr>
    </w:p>
    <w:p w:rsidR="009407BF" w:rsidRPr="002F4139" w:rsidRDefault="009407BF" w:rsidP="002F4139">
      <w:pPr>
        <w:pStyle w:val="ListParagraph"/>
        <w:numPr>
          <w:ilvl w:val="0"/>
          <w:numId w:val="10"/>
        </w:numPr>
        <w:ind w:left="360"/>
        <w:rPr>
          <w:rFonts w:ascii="Verdana" w:hAnsi="Verdana"/>
        </w:rPr>
      </w:pPr>
      <w:r w:rsidRPr="002F4139">
        <w:rPr>
          <w:rFonts w:ascii="Verdana" w:hAnsi="Verdana"/>
        </w:rPr>
        <w:t>Assisted schools in preparation for Ofsted</w:t>
      </w:r>
    </w:p>
    <w:p w:rsidR="009407BF" w:rsidRPr="002F4139" w:rsidRDefault="009407BF" w:rsidP="002F4139">
      <w:pPr>
        <w:pStyle w:val="ListParagraph"/>
        <w:numPr>
          <w:ilvl w:val="0"/>
          <w:numId w:val="12"/>
        </w:numPr>
        <w:rPr>
          <w:rFonts w:ascii="Verdana" w:hAnsi="Verdana"/>
        </w:rPr>
      </w:pPr>
      <w:r w:rsidRPr="002F4139">
        <w:rPr>
          <w:rFonts w:ascii="Verdana" w:hAnsi="Verdana"/>
        </w:rPr>
        <w:t>ICT Assessment Portfolios</w:t>
      </w:r>
    </w:p>
    <w:p w:rsidR="009407BF" w:rsidRPr="002F4139" w:rsidRDefault="009407BF" w:rsidP="002F4139">
      <w:pPr>
        <w:pStyle w:val="ListParagraph"/>
        <w:numPr>
          <w:ilvl w:val="0"/>
          <w:numId w:val="12"/>
        </w:numPr>
        <w:rPr>
          <w:rFonts w:ascii="Verdana" w:hAnsi="Verdana"/>
        </w:rPr>
      </w:pPr>
      <w:r w:rsidRPr="002F4139">
        <w:rPr>
          <w:rFonts w:ascii="Verdana" w:hAnsi="Verdana"/>
        </w:rPr>
        <w:t>Updating ICT policies and planning documents</w:t>
      </w:r>
    </w:p>
    <w:p w:rsidR="002F4139" w:rsidRDefault="002F4139" w:rsidP="002F4139">
      <w:pPr>
        <w:ind w:firstLine="720"/>
        <w:rPr>
          <w:rFonts w:ascii="Verdana" w:hAnsi="Verdana"/>
        </w:rPr>
      </w:pPr>
    </w:p>
    <w:p w:rsidR="002F4139" w:rsidRPr="002F4139" w:rsidRDefault="002F4139" w:rsidP="002F4139">
      <w:pPr>
        <w:pStyle w:val="ListParagraph"/>
        <w:numPr>
          <w:ilvl w:val="0"/>
          <w:numId w:val="11"/>
        </w:numPr>
        <w:ind w:left="360"/>
        <w:rPr>
          <w:rFonts w:ascii="Verdana" w:hAnsi="Verdana"/>
        </w:rPr>
      </w:pPr>
      <w:r w:rsidRPr="002F4139">
        <w:rPr>
          <w:rFonts w:ascii="Verdana" w:hAnsi="Verdana"/>
        </w:rPr>
        <w:t>ICT Alive Training</w:t>
      </w:r>
    </w:p>
    <w:p w:rsidR="002F4139" w:rsidRDefault="002F4139" w:rsidP="002F4139">
      <w:pPr>
        <w:ind w:firstLine="720"/>
        <w:rPr>
          <w:rFonts w:ascii="Verdana" w:hAnsi="Verdana"/>
        </w:rPr>
      </w:pPr>
    </w:p>
    <w:p w:rsidR="002F4139" w:rsidRPr="002F4139" w:rsidRDefault="002F4139" w:rsidP="002F4139">
      <w:pPr>
        <w:pStyle w:val="ListParagraph"/>
        <w:numPr>
          <w:ilvl w:val="0"/>
          <w:numId w:val="11"/>
        </w:numPr>
        <w:ind w:left="360"/>
        <w:rPr>
          <w:rFonts w:ascii="Verdana" w:hAnsi="Verdana"/>
        </w:rPr>
      </w:pPr>
      <w:r w:rsidRPr="002F4139">
        <w:rPr>
          <w:rFonts w:ascii="Verdana" w:hAnsi="Verdana"/>
        </w:rPr>
        <w:t>Purchase of cross Zone software licensing agreements</w:t>
      </w:r>
    </w:p>
    <w:p w:rsidR="009407BF" w:rsidRPr="008104EC" w:rsidRDefault="009407BF" w:rsidP="002F4139">
      <w:pPr>
        <w:ind w:firstLine="720"/>
        <w:rPr>
          <w:rFonts w:ascii="Verdana" w:hAnsi="Verdana"/>
        </w:rPr>
      </w:pPr>
    </w:p>
    <w:p w:rsidR="009407BF" w:rsidRPr="002F4139" w:rsidRDefault="009407BF" w:rsidP="002F4139">
      <w:pPr>
        <w:pStyle w:val="ListParagraph"/>
        <w:numPr>
          <w:ilvl w:val="0"/>
          <w:numId w:val="11"/>
        </w:numPr>
        <w:ind w:left="360"/>
        <w:rPr>
          <w:rFonts w:ascii="Verdana" w:hAnsi="Verdana"/>
        </w:rPr>
      </w:pPr>
      <w:r w:rsidRPr="002F4139">
        <w:rPr>
          <w:rFonts w:ascii="Verdana" w:hAnsi="Verdana"/>
        </w:rPr>
        <w:t>ICT Coordinators Network provided with</w:t>
      </w:r>
    </w:p>
    <w:p w:rsidR="009407BF" w:rsidRPr="002F4139" w:rsidRDefault="009407BF" w:rsidP="002F4139">
      <w:pPr>
        <w:pStyle w:val="ListParagraph"/>
        <w:numPr>
          <w:ilvl w:val="0"/>
          <w:numId w:val="13"/>
        </w:numPr>
        <w:rPr>
          <w:rFonts w:ascii="Verdana" w:hAnsi="Verdana"/>
        </w:rPr>
      </w:pPr>
      <w:r w:rsidRPr="002F4139">
        <w:rPr>
          <w:rFonts w:ascii="Verdana" w:hAnsi="Verdana"/>
        </w:rPr>
        <w:t>Assessment for Learning Support</w:t>
      </w:r>
    </w:p>
    <w:p w:rsidR="009407BF" w:rsidRPr="002F4139" w:rsidRDefault="009407BF" w:rsidP="002F4139">
      <w:pPr>
        <w:pStyle w:val="ListParagraph"/>
        <w:numPr>
          <w:ilvl w:val="0"/>
          <w:numId w:val="14"/>
        </w:numPr>
        <w:rPr>
          <w:rFonts w:ascii="Verdana" w:hAnsi="Verdana"/>
        </w:rPr>
      </w:pPr>
      <w:r w:rsidRPr="002F4139">
        <w:rPr>
          <w:rFonts w:ascii="Verdana" w:hAnsi="Verdana"/>
        </w:rPr>
        <w:t>ICT Coordinators role in school</w:t>
      </w:r>
    </w:p>
    <w:p w:rsidR="009407BF" w:rsidRPr="002F4139" w:rsidRDefault="009407BF" w:rsidP="002F4139">
      <w:pPr>
        <w:pStyle w:val="ListParagraph"/>
        <w:numPr>
          <w:ilvl w:val="0"/>
          <w:numId w:val="14"/>
        </w:numPr>
        <w:rPr>
          <w:rFonts w:ascii="Verdana" w:hAnsi="Verdana"/>
        </w:rPr>
      </w:pPr>
      <w:r w:rsidRPr="002F4139">
        <w:rPr>
          <w:rFonts w:ascii="Verdana" w:hAnsi="Verdana"/>
        </w:rPr>
        <w:t>Leadership development – supporting colleagues in school</w:t>
      </w:r>
    </w:p>
    <w:p w:rsidR="009407BF" w:rsidRDefault="009407BF" w:rsidP="002F4139">
      <w:pPr>
        <w:ind w:firstLine="720"/>
        <w:rPr>
          <w:rFonts w:ascii="Verdana" w:hAnsi="Verdana"/>
        </w:rPr>
      </w:pPr>
    </w:p>
    <w:p w:rsidR="002F4139" w:rsidRPr="008E1969" w:rsidRDefault="002F4139" w:rsidP="002F4139">
      <w:pPr>
        <w:pStyle w:val="ListParagraph"/>
        <w:numPr>
          <w:ilvl w:val="0"/>
          <w:numId w:val="9"/>
        </w:numPr>
        <w:tabs>
          <w:tab w:val="num" w:pos="1800"/>
        </w:tabs>
        <w:rPr>
          <w:rFonts w:ascii="Arial" w:hAnsi="Arial" w:cs="Arial"/>
        </w:rPr>
      </w:pPr>
      <w:r>
        <w:rPr>
          <w:rFonts w:ascii="Arial" w:hAnsi="Arial" w:cs="Arial"/>
        </w:rPr>
        <w:t>Developing Interactive Teaching in English (</w:t>
      </w:r>
      <w:r w:rsidR="007B53DA">
        <w:rPr>
          <w:rFonts w:ascii="Arial" w:hAnsi="Arial" w:cs="Arial"/>
        </w:rPr>
        <w:t>LISA) and</w:t>
      </w:r>
      <w:r>
        <w:rPr>
          <w:rFonts w:ascii="Arial" w:hAnsi="Arial" w:cs="Arial"/>
        </w:rPr>
        <w:t xml:space="preserve"> Maths (</w:t>
      </w:r>
      <w:proofErr w:type="spellStart"/>
      <w:r>
        <w:rPr>
          <w:rFonts w:ascii="Arial" w:hAnsi="Arial" w:cs="Arial"/>
        </w:rPr>
        <w:t>Easiteach</w:t>
      </w:r>
      <w:proofErr w:type="spellEnd"/>
      <w:r>
        <w:rPr>
          <w:rFonts w:ascii="Arial" w:hAnsi="Arial" w:cs="Arial"/>
        </w:rPr>
        <w:t xml:space="preserve">) </w:t>
      </w:r>
    </w:p>
    <w:p w:rsidR="002F4139" w:rsidRDefault="002F4139" w:rsidP="002F4139">
      <w:pPr>
        <w:tabs>
          <w:tab w:val="num" w:pos="1800"/>
        </w:tabs>
        <w:ind w:left="1080"/>
        <w:rPr>
          <w:rFonts w:ascii="Arial" w:hAnsi="Arial" w:cs="Arial"/>
        </w:rPr>
      </w:pPr>
    </w:p>
    <w:p w:rsidR="002F4139" w:rsidRDefault="002F4139" w:rsidP="007B53DA">
      <w:pPr>
        <w:numPr>
          <w:ilvl w:val="0"/>
          <w:numId w:val="6"/>
        </w:numPr>
        <w:tabs>
          <w:tab w:val="clear" w:pos="720"/>
          <w:tab w:val="num" w:pos="360"/>
        </w:tabs>
        <w:ind w:hanging="720"/>
        <w:rPr>
          <w:rFonts w:ascii="Arial" w:hAnsi="Arial" w:cs="Arial"/>
        </w:rPr>
      </w:pPr>
      <w:r>
        <w:rPr>
          <w:rFonts w:ascii="Arial" w:hAnsi="Arial" w:cs="Arial"/>
        </w:rPr>
        <w:t>Hands on Support Training Courses (Government Harnessing Technology initiative)</w:t>
      </w:r>
    </w:p>
    <w:p w:rsidR="007B53DA" w:rsidRDefault="007B53DA" w:rsidP="007B53DA">
      <w:pPr>
        <w:numPr>
          <w:ilvl w:val="1"/>
          <w:numId w:val="6"/>
        </w:numPr>
        <w:rPr>
          <w:rFonts w:ascii="Arial" w:hAnsi="Arial" w:cs="Arial"/>
        </w:rPr>
      </w:pPr>
      <w:r>
        <w:rPr>
          <w:rFonts w:ascii="Arial" w:hAnsi="Arial" w:cs="Arial"/>
        </w:rPr>
        <w:t>Involved seconded specialist teachers</w:t>
      </w:r>
      <w:r w:rsidR="00CA7839">
        <w:rPr>
          <w:rFonts w:ascii="Arial" w:hAnsi="Arial" w:cs="Arial"/>
        </w:rPr>
        <w:t xml:space="preserve"> working in partner schools</w:t>
      </w:r>
      <w:r>
        <w:rPr>
          <w:rFonts w:ascii="Arial" w:hAnsi="Arial" w:cs="Arial"/>
        </w:rPr>
        <w:t xml:space="preserve"> </w:t>
      </w:r>
    </w:p>
    <w:p w:rsidR="00CA7839" w:rsidRDefault="00CA7839" w:rsidP="007B53DA">
      <w:pPr>
        <w:numPr>
          <w:ilvl w:val="1"/>
          <w:numId w:val="6"/>
        </w:numPr>
        <w:rPr>
          <w:rFonts w:ascii="Arial" w:hAnsi="Arial" w:cs="Arial"/>
        </w:rPr>
      </w:pPr>
      <w:r>
        <w:rPr>
          <w:rFonts w:ascii="Arial" w:hAnsi="Arial" w:cs="Arial"/>
        </w:rPr>
        <w:t>Demo lessons</w:t>
      </w:r>
    </w:p>
    <w:p w:rsidR="00CA7839" w:rsidRDefault="00CA7839" w:rsidP="007B53DA">
      <w:pPr>
        <w:numPr>
          <w:ilvl w:val="1"/>
          <w:numId w:val="6"/>
        </w:numPr>
        <w:rPr>
          <w:rFonts w:ascii="Arial" w:hAnsi="Arial" w:cs="Arial"/>
        </w:rPr>
      </w:pPr>
      <w:r>
        <w:rPr>
          <w:rFonts w:ascii="Arial" w:hAnsi="Arial" w:cs="Arial"/>
        </w:rPr>
        <w:t>In-class team teaching to develop pedagogy and confidence</w:t>
      </w:r>
    </w:p>
    <w:p w:rsidR="007B53DA" w:rsidRPr="007B53DA" w:rsidRDefault="00CA7839" w:rsidP="007B53DA">
      <w:pPr>
        <w:numPr>
          <w:ilvl w:val="1"/>
          <w:numId w:val="6"/>
        </w:numPr>
        <w:rPr>
          <w:rFonts w:ascii="Arial" w:hAnsi="Arial" w:cs="Arial"/>
        </w:rPr>
      </w:pPr>
      <w:r>
        <w:rPr>
          <w:rFonts w:ascii="Arial" w:hAnsi="Arial" w:cs="Arial"/>
        </w:rPr>
        <w:t>Reflection and mentoring support</w:t>
      </w:r>
      <w:r w:rsidR="007B53DA">
        <w:rPr>
          <w:rFonts w:ascii="Arial" w:hAnsi="Arial" w:cs="Arial"/>
        </w:rPr>
        <w:t xml:space="preserve"> </w:t>
      </w:r>
    </w:p>
    <w:p w:rsidR="009407BF" w:rsidRPr="008104EC" w:rsidRDefault="009407BF" w:rsidP="002F4139">
      <w:pPr>
        <w:rPr>
          <w:rFonts w:ascii="Verdana" w:hAnsi="Verdana"/>
        </w:rPr>
      </w:pPr>
    </w:p>
    <w:p w:rsidR="009407BF" w:rsidRPr="002F4139" w:rsidRDefault="009407BF" w:rsidP="002F4139">
      <w:pPr>
        <w:pStyle w:val="ListParagraph"/>
        <w:numPr>
          <w:ilvl w:val="0"/>
          <w:numId w:val="18"/>
        </w:numPr>
        <w:rPr>
          <w:rFonts w:ascii="Verdana" w:hAnsi="Verdana"/>
        </w:rPr>
      </w:pPr>
      <w:r w:rsidRPr="002F4139">
        <w:rPr>
          <w:rFonts w:ascii="Verdana" w:hAnsi="Verdana"/>
        </w:rPr>
        <w:t xml:space="preserve">Self Review of ICT resources </w:t>
      </w:r>
      <w:r w:rsidR="007B53DA">
        <w:rPr>
          <w:rFonts w:ascii="Verdana" w:hAnsi="Verdana"/>
        </w:rPr>
        <w:t xml:space="preserve"> (later ICT Mark)</w:t>
      </w:r>
    </w:p>
    <w:p w:rsidR="009407BF" w:rsidRPr="002F4139" w:rsidRDefault="009407BF" w:rsidP="002F4139">
      <w:pPr>
        <w:pStyle w:val="ListParagraph"/>
        <w:numPr>
          <w:ilvl w:val="0"/>
          <w:numId w:val="17"/>
        </w:numPr>
        <w:rPr>
          <w:rFonts w:ascii="Verdana" w:hAnsi="Verdana"/>
        </w:rPr>
      </w:pPr>
      <w:r w:rsidRPr="002F4139">
        <w:rPr>
          <w:rFonts w:ascii="Verdana" w:hAnsi="Verdana"/>
        </w:rPr>
        <w:t>Total Cost of Ownership</w:t>
      </w:r>
    </w:p>
    <w:p w:rsidR="009407BF" w:rsidRDefault="009407BF" w:rsidP="002F4139">
      <w:pPr>
        <w:pStyle w:val="ListParagraph"/>
        <w:numPr>
          <w:ilvl w:val="0"/>
          <w:numId w:val="16"/>
        </w:numPr>
        <w:rPr>
          <w:rFonts w:ascii="Verdana" w:hAnsi="Verdana"/>
        </w:rPr>
      </w:pPr>
      <w:r w:rsidRPr="002F4139">
        <w:rPr>
          <w:rFonts w:ascii="Verdana" w:hAnsi="Verdana"/>
        </w:rPr>
        <w:t>Roles and Responsibilities associated with ICT Ownership</w:t>
      </w:r>
    </w:p>
    <w:p w:rsidR="007B53DA" w:rsidRDefault="007B53DA" w:rsidP="002F4139">
      <w:pPr>
        <w:pStyle w:val="ListParagraph"/>
        <w:numPr>
          <w:ilvl w:val="0"/>
          <w:numId w:val="16"/>
        </w:numPr>
        <w:rPr>
          <w:rFonts w:ascii="Verdana" w:hAnsi="Verdana"/>
        </w:rPr>
      </w:pPr>
      <w:r>
        <w:rPr>
          <w:rFonts w:ascii="Verdana" w:hAnsi="Verdana"/>
        </w:rPr>
        <w:t>E-Safety policy and implementation</w:t>
      </w:r>
    </w:p>
    <w:p w:rsidR="00195B5E" w:rsidRDefault="00195B5E" w:rsidP="00195B5E">
      <w:pPr>
        <w:rPr>
          <w:rFonts w:ascii="Verdana" w:hAnsi="Verdana"/>
        </w:rPr>
      </w:pPr>
    </w:p>
    <w:p w:rsidR="00195B5E" w:rsidRPr="00195B5E" w:rsidRDefault="00195B5E" w:rsidP="00195B5E">
      <w:pPr>
        <w:pStyle w:val="ListParagraph"/>
        <w:numPr>
          <w:ilvl w:val="0"/>
          <w:numId w:val="19"/>
        </w:numPr>
        <w:rPr>
          <w:rFonts w:ascii="Verdana" w:hAnsi="Verdana"/>
        </w:rPr>
      </w:pPr>
      <w:r w:rsidRPr="00195B5E">
        <w:rPr>
          <w:rFonts w:ascii="Verdana" w:hAnsi="Verdana"/>
        </w:rPr>
        <w:t>Computer Club for Girls</w:t>
      </w:r>
    </w:p>
    <w:p w:rsidR="009407BF" w:rsidRDefault="003C644B" w:rsidP="003C644B">
      <w:pPr>
        <w:ind w:firstLine="720"/>
        <w:rPr>
          <w:rFonts w:ascii="Verdana" w:hAnsi="Verdana"/>
        </w:rPr>
      </w:pPr>
      <w:r>
        <w:rPr>
          <w:rFonts w:ascii="Verdana" w:hAnsi="Verdana"/>
        </w:rPr>
        <w:tab/>
      </w:r>
    </w:p>
    <w:p w:rsidR="003C644B" w:rsidRDefault="003C644B" w:rsidP="003C644B">
      <w:pPr>
        <w:rPr>
          <w:rFonts w:ascii="Verdana" w:hAnsi="Verdana"/>
          <w:b/>
        </w:rPr>
      </w:pPr>
      <w:r w:rsidRPr="003C644B">
        <w:rPr>
          <w:rFonts w:ascii="Verdana" w:hAnsi="Verdana"/>
          <w:b/>
        </w:rPr>
        <w:t>Evaluation</w:t>
      </w:r>
    </w:p>
    <w:p w:rsidR="006B44A6" w:rsidRPr="003C644B" w:rsidRDefault="006B44A6" w:rsidP="003C644B">
      <w:pPr>
        <w:rPr>
          <w:rFonts w:ascii="Verdana" w:hAnsi="Verdana"/>
          <w:b/>
        </w:rPr>
      </w:pPr>
    </w:p>
    <w:p w:rsidR="009407BF" w:rsidRDefault="009D4130" w:rsidP="009D4130">
      <w:pPr>
        <w:rPr>
          <w:rFonts w:ascii="Verdana" w:hAnsi="Verdana"/>
        </w:rPr>
      </w:pPr>
      <w:r>
        <w:rPr>
          <w:rFonts w:ascii="Verdana" w:hAnsi="Verdana"/>
        </w:rPr>
        <w:t xml:space="preserve">Throughout the first 5 years of the Zone external evaluations were carried out, plus extensive use was made of Fischer Family Trust data sets to ensure schools were raising achievement </w:t>
      </w:r>
      <w:r w:rsidR="003C644B">
        <w:rPr>
          <w:rFonts w:ascii="Verdana" w:hAnsi="Verdana"/>
        </w:rPr>
        <w:t>alongside raising</w:t>
      </w:r>
      <w:r>
        <w:rPr>
          <w:rFonts w:ascii="Verdana" w:hAnsi="Verdana"/>
        </w:rPr>
        <w:t xml:space="preserve"> the aspirations of staff and pupils alike.  Monitoring and Evaluation frameworks were developed and the results informed the planning and ensured the </w:t>
      </w:r>
      <w:proofErr w:type="gramStart"/>
      <w:r>
        <w:rPr>
          <w:rFonts w:ascii="Verdana" w:hAnsi="Verdana"/>
        </w:rPr>
        <w:t>long term</w:t>
      </w:r>
      <w:proofErr w:type="gramEnd"/>
      <w:r>
        <w:rPr>
          <w:rFonts w:ascii="Verdana" w:hAnsi="Verdana"/>
        </w:rPr>
        <w:t xml:space="preserve"> viability of the collaboration.</w:t>
      </w:r>
    </w:p>
    <w:p w:rsidR="009407BF" w:rsidRPr="008104EC" w:rsidRDefault="009407BF" w:rsidP="002F4139">
      <w:pPr>
        <w:ind w:firstLine="720"/>
        <w:rPr>
          <w:rFonts w:ascii="Verdana" w:hAnsi="Verdana"/>
        </w:rPr>
      </w:pPr>
    </w:p>
    <w:p w:rsidR="009407BF" w:rsidRPr="00501D8D" w:rsidRDefault="009407BF" w:rsidP="00D40906">
      <w:pPr>
        <w:rPr>
          <w:rFonts w:ascii="Verdana" w:hAnsi="Verdana"/>
        </w:rPr>
      </w:pPr>
    </w:p>
    <w:p w:rsidR="003C644B" w:rsidRDefault="003C644B" w:rsidP="003C644B">
      <w:pPr>
        <w:rPr>
          <w:rFonts w:ascii="Verdana" w:hAnsi="Verdana"/>
          <w:b/>
        </w:rPr>
      </w:pPr>
      <w:r>
        <w:rPr>
          <w:rFonts w:ascii="Verdana" w:hAnsi="Verdana"/>
          <w:b/>
        </w:rPr>
        <w:lastRenderedPageBreak/>
        <w:t>Outcomes 2005</w:t>
      </w:r>
      <w:r w:rsidR="007104F1">
        <w:rPr>
          <w:rFonts w:ascii="Verdana" w:hAnsi="Verdana"/>
          <w:b/>
        </w:rPr>
        <w:t xml:space="preserve"> – (cessation of </w:t>
      </w:r>
      <w:r w:rsidR="006B44A6">
        <w:rPr>
          <w:rFonts w:ascii="Verdana" w:hAnsi="Verdana"/>
          <w:b/>
        </w:rPr>
        <w:t xml:space="preserve">central </w:t>
      </w:r>
      <w:r w:rsidR="007104F1">
        <w:rPr>
          <w:rFonts w:ascii="Verdana" w:hAnsi="Verdana"/>
          <w:b/>
        </w:rPr>
        <w:t>funding)</w:t>
      </w:r>
    </w:p>
    <w:p w:rsidR="007207D8" w:rsidRDefault="007207D8" w:rsidP="003C644B">
      <w:pPr>
        <w:rPr>
          <w:rFonts w:ascii="Verdana" w:hAnsi="Verdana"/>
          <w:b/>
        </w:rPr>
      </w:pPr>
    </w:p>
    <w:p w:rsidR="007207D8" w:rsidRPr="007207D8" w:rsidRDefault="007207D8" w:rsidP="003C644B">
      <w:pPr>
        <w:rPr>
          <w:rFonts w:ascii="Verdana" w:hAnsi="Verdana"/>
          <w:u w:val="single"/>
        </w:rPr>
      </w:pPr>
      <w:proofErr w:type="spellStart"/>
      <w:r w:rsidRPr="007207D8">
        <w:rPr>
          <w:rFonts w:ascii="Verdana" w:hAnsi="Verdana"/>
          <w:u w:val="single"/>
        </w:rPr>
        <w:t>Headteachers</w:t>
      </w:r>
      <w:proofErr w:type="spellEnd"/>
      <w:r w:rsidRPr="007207D8">
        <w:rPr>
          <w:rFonts w:ascii="Verdana" w:hAnsi="Verdana"/>
          <w:u w:val="single"/>
        </w:rPr>
        <w:t xml:space="preserve"> identified the following benefits to their schools through participation with the EAZ.</w:t>
      </w:r>
    </w:p>
    <w:p w:rsidR="005C0867" w:rsidRDefault="005C0867" w:rsidP="003C644B">
      <w:pPr>
        <w:rPr>
          <w:rFonts w:ascii="Verdana" w:hAnsi="Verdana"/>
          <w:b/>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rPr>
        <w:t xml:space="preserve">Increased </w:t>
      </w:r>
      <w:r w:rsidRPr="005C0867">
        <w:rPr>
          <w:rFonts w:ascii="Verdana" w:hAnsi="Verdana" w:cs="Futura-Light"/>
        </w:rPr>
        <w:t>opportunities to work with pupils and staff from other schools in a range of settings (e.g. Arsenal, Transition)</w:t>
      </w:r>
    </w:p>
    <w:p w:rsidR="005C0867" w:rsidRPr="005C0867" w:rsidRDefault="005C0867" w:rsidP="005C0867">
      <w:pPr>
        <w:autoSpaceDE w:val="0"/>
        <w:autoSpaceDN w:val="0"/>
        <w:adjustRightInd w:val="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Peer support – sharing ideas, good practice</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Share resources and facilities</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Staff development – particularly leadership</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7207D8" w:rsidP="005C0867">
      <w:pPr>
        <w:pStyle w:val="ListParagraph"/>
        <w:numPr>
          <w:ilvl w:val="0"/>
          <w:numId w:val="20"/>
        </w:numPr>
        <w:autoSpaceDE w:val="0"/>
        <w:autoSpaceDN w:val="0"/>
        <w:adjustRightInd w:val="0"/>
        <w:ind w:left="360"/>
        <w:rPr>
          <w:rFonts w:ascii="Verdana" w:hAnsi="Verdana" w:cs="Futura-Light"/>
        </w:rPr>
      </w:pPr>
      <w:r>
        <w:rPr>
          <w:rFonts w:ascii="Verdana" w:hAnsi="Verdana" w:cs="Futura-Light"/>
        </w:rPr>
        <w:t>Strategic and Hands-O</w:t>
      </w:r>
      <w:r w:rsidR="005C0867" w:rsidRPr="005C0867">
        <w:rPr>
          <w:rFonts w:ascii="Verdana" w:hAnsi="Verdana" w:cs="Futura-Light"/>
        </w:rPr>
        <w:t>n ICT support</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Sustainable development</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7207D8" w:rsidP="005C0867">
      <w:pPr>
        <w:pStyle w:val="ListParagraph"/>
        <w:numPr>
          <w:ilvl w:val="0"/>
          <w:numId w:val="20"/>
        </w:numPr>
        <w:autoSpaceDE w:val="0"/>
        <w:autoSpaceDN w:val="0"/>
        <w:adjustRightInd w:val="0"/>
        <w:ind w:left="360"/>
        <w:rPr>
          <w:rFonts w:ascii="Verdana" w:hAnsi="Verdana" w:cs="Futura-Light"/>
        </w:rPr>
      </w:pPr>
      <w:r>
        <w:rPr>
          <w:rFonts w:ascii="Verdana" w:hAnsi="Verdana" w:cs="Futura-Light"/>
        </w:rPr>
        <w:t>Increased o</w:t>
      </w:r>
      <w:r w:rsidR="005C0867" w:rsidRPr="005C0867">
        <w:rPr>
          <w:rFonts w:ascii="Verdana" w:hAnsi="Verdana" w:cs="Futura-Light"/>
        </w:rPr>
        <w:t>pportunities to learn about new developments in education</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CAME</w:t>
      </w:r>
      <w:r>
        <w:rPr>
          <w:rFonts w:ascii="Verdana" w:hAnsi="Verdana" w:cs="Futura-Light"/>
        </w:rPr>
        <w:t xml:space="preserve"> Programme embedded in schools</w:t>
      </w:r>
      <w:r w:rsidR="007207D8">
        <w:rPr>
          <w:rFonts w:ascii="Verdana" w:hAnsi="Verdana" w:cs="Futura-Light"/>
        </w:rPr>
        <w:t xml:space="preserve"> with </w:t>
      </w:r>
      <w:proofErr w:type="spellStart"/>
      <w:r w:rsidR="007207D8">
        <w:rPr>
          <w:rFonts w:ascii="Verdana" w:hAnsi="Verdana" w:cs="Futura-Light"/>
        </w:rPr>
        <w:t>ongoing</w:t>
      </w:r>
      <w:proofErr w:type="spellEnd"/>
      <w:r w:rsidR="007207D8">
        <w:rPr>
          <w:rFonts w:ascii="Verdana" w:hAnsi="Verdana" w:cs="Futura-Light"/>
        </w:rPr>
        <w:t xml:space="preserve"> programmes</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7207D8" w:rsidP="005C0867">
      <w:pPr>
        <w:pStyle w:val="ListParagraph"/>
        <w:numPr>
          <w:ilvl w:val="0"/>
          <w:numId w:val="20"/>
        </w:numPr>
        <w:autoSpaceDE w:val="0"/>
        <w:autoSpaceDN w:val="0"/>
        <w:adjustRightInd w:val="0"/>
        <w:ind w:left="360"/>
        <w:rPr>
          <w:rFonts w:ascii="Verdana" w:hAnsi="Verdana" w:cs="Futura-Light"/>
        </w:rPr>
      </w:pPr>
      <w:r>
        <w:rPr>
          <w:rFonts w:ascii="Verdana" w:hAnsi="Verdana" w:cs="Futura-Light"/>
        </w:rPr>
        <w:t>Increased o</w:t>
      </w:r>
      <w:r w:rsidR="005C0867" w:rsidRPr="005C0867">
        <w:rPr>
          <w:rFonts w:ascii="Verdana" w:hAnsi="Verdana" w:cs="Futura-Light"/>
        </w:rPr>
        <w:t xml:space="preserve">pportunities for transition work EY-Primary and Primary-Secondary e.g. </w:t>
      </w:r>
      <w:r w:rsidR="005C0867">
        <w:rPr>
          <w:rFonts w:ascii="Verdana" w:hAnsi="Verdana" w:cs="Futura-Light"/>
        </w:rPr>
        <w:t xml:space="preserve">Creative Arts Partnerships, </w:t>
      </w:r>
      <w:proofErr w:type="spellStart"/>
      <w:r w:rsidR="005C0867">
        <w:rPr>
          <w:rFonts w:ascii="Verdana" w:hAnsi="Verdana" w:cs="Futura-Light"/>
        </w:rPr>
        <w:t>MfL</w:t>
      </w:r>
      <w:proofErr w:type="spellEnd"/>
    </w:p>
    <w:p w:rsidR="005C0867" w:rsidRPr="005C0867" w:rsidRDefault="005C0867" w:rsidP="005C0867">
      <w:pPr>
        <w:autoSpaceDE w:val="0"/>
        <w:autoSpaceDN w:val="0"/>
        <w:adjustRightInd w:val="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KS1 – support for issues around achievement</w:t>
      </w:r>
    </w:p>
    <w:p w:rsidR="005C0867" w:rsidRPr="005C0867" w:rsidRDefault="005C0867" w:rsidP="005C0867">
      <w:pPr>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Development of tracking individual children and interpretation of data</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ICT advice and support</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Leading from the Middle Programme</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Developing coaching and mentoring</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5C0867" w:rsidP="005C0867">
      <w:pPr>
        <w:pStyle w:val="ListParagraph"/>
        <w:numPr>
          <w:ilvl w:val="0"/>
          <w:numId w:val="20"/>
        </w:numPr>
        <w:autoSpaceDE w:val="0"/>
        <w:autoSpaceDN w:val="0"/>
        <w:adjustRightInd w:val="0"/>
        <w:ind w:left="360"/>
        <w:rPr>
          <w:rFonts w:ascii="Verdana" w:hAnsi="Verdana" w:cs="Futura-Light"/>
        </w:rPr>
      </w:pPr>
      <w:r w:rsidRPr="005C0867">
        <w:rPr>
          <w:rFonts w:ascii="Verdana" w:hAnsi="Verdana" w:cs="Futura-Light"/>
        </w:rPr>
        <w:t>Increased confidence and self-value</w:t>
      </w:r>
    </w:p>
    <w:p w:rsidR="005C0867" w:rsidRPr="005C0867" w:rsidRDefault="005C0867" w:rsidP="005C0867">
      <w:pPr>
        <w:pStyle w:val="ListParagraph"/>
        <w:autoSpaceDE w:val="0"/>
        <w:autoSpaceDN w:val="0"/>
        <w:adjustRightInd w:val="0"/>
        <w:ind w:left="360"/>
        <w:rPr>
          <w:rFonts w:ascii="Verdana" w:hAnsi="Verdana" w:cs="Futura-Light"/>
        </w:rPr>
      </w:pPr>
    </w:p>
    <w:p w:rsidR="005C0867" w:rsidRDefault="007207D8" w:rsidP="005C0867">
      <w:pPr>
        <w:pStyle w:val="ListParagraph"/>
        <w:numPr>
          <w:ilvl w:val="0"/>
          <w:numId w:val="20"/>
        </w:numPr>
        <w:autoSpaceDE w:val="0"/>
        <w:autoSpaceDN w:val="0"/>
        <w:adjustRightInd w:val="0"/>
        <w:ind w:left="360"/>
        <w:rPr>
          <w:rFonts w:ascii="Verdana" w:hAnsi="Verdana" w:cs="Futura-Light"/>
        </w:rPr>
      </w:pPr>
      <w:r>
        <w:rPr>
          <w:rFonts w:ascii="Verdana" w:hAnsi="Verdana" w:cs="Futura-Light"/>
        </w:rPr>
        <w:t>Increased o</w:t>
      </w:r>
      <w:r w:rsidR="005C0867" w:rsidRPr="005C0867">
        <w:rPr>
          <w:rFonts w:ascii="Verdana" w:hAnsi="Verdana" w:cs="Futura-Light"/>
        </w:rPr>
        <w:t>pportunities to develop a creative/integrated curriculum</w:t>
      </w:r>
    </w:p>
    <w:p w:rsidR="005C0867" w:rsidRPr="005C0867" w:rsidRDefault="005C0867" w:rsidP="005C0867">
      <w:pPr>
        <w:pStyle w:val="ListParagraph"/>
        <w:autoSpaceDE w:val="0"/>
        <w:autoSpaceDN w:val="0"/>
        <w:adjustRightInd w:val="0"/>
        <w:ind w:left="360"/>
        <w:rPr>
          <w:rFonts w:ascii="Verdana" w:hAnsi="Verdana" w:cs="Futura-Light"/>
        </w:rPr>
      </w:pPr>
    </w:p>
    <w:p w:rsidR="005C0867" w:rsidRPr="007207D8" w:rsidRDefault="005C0867" w:rsidP="005C0867">
      <w:pPr>
        <w:pStyle w:val="ListParagraph"/>
        <w:numPr>
          <w:ilvl w:val="0"/>
          <w:numId w:val="20"/>
        </w:numPr>
        <w:ind w:left="360"/>
        <w:rPr>
          <w:rFonts w:ascii="Verdana" w:hAnsi="Verdana"/>
          <w:b/>
        </w:rPr>
      </w:pPr>
      <w:r w:rsidRPr="005C0867">
        <w:rPr>
          <w:rFonts w:ascii="Verdana" w:hAnsi="Verdana" w:cs="Futura-Light"/>
        </w:rPr>
        <w:t>Training and continued support ELS and ALS</w:t>
      </w:r>
    </w:p>
    <w:p w:rsidR="007207D8" w:rsidRPr="007207D8" w:rsidRDefault="007207D8" w:rsidP="007207D8">
      <w:pPr>
        <w:pStyle w:val="ListParagraph"/>
        <w:rPr>
          <w:rFonts w:ascii="Verdana" w:hAnsi="Verdana"/>
          <w:b/>
        </w:rPr>
      </w:pPr>
    </w:p>
    <w:p w:rsidR="007207D8" w:rsidRPr="00CE206E" w:rsidRDefault="007207D8" w:rsidP="007207D8">
      <w:pPr>
        <w:pStyle w:val="ListParagraph"/>
        <w:numPr>
          <w:ilvl w:val="0"/>
          <w:numId w:val="20"/>
        </w:numPr>
        <w:ind w:left="360"/>
        <w:rPr>
          <w:rFonts w:ascii="Verdana" w:hAnsi="Verdana"/>
          <w:b/>
        </w:rPr>
      </w:pPr>
      <w:r w:rsidRPr="007207D8">
        <w:rPr>
          <w:rFonts w:ascii="Verdana" w:hAnsi="Verdana"/>
        </w:rPr>
        <w:t>Positive impact on teacher retention</w:t>
      </w:r>
    </w:p>
    <w:p w:rsidR="00CE206E" w:rsidRPr="00CE206E" w:rsidRDefault="00CE206E" w:rsidP="00CE206E">
      <w:pPr>
        <w:pStyle w:val="ListParagraph"/>
        <w:rPr>
          <w:rFonts w:ascii="Verdana" w:hAnsi="Verdana"/>
          <w:b/>
        </w:rPr>
      </w:pPr>
    </w:p>
    <w:p w:rsidR="007207D8" w:rsidRPr="008C6A40" w:rsidRDefault="007207D8" w:rsidP="008C6A40">
      <w:pPr>
        <w:pStyle w:val="ListParagraph"/>
        <w:numPr>
          <w:ilvl w:val="0"/>
          <w:numId w:val="20"/>
        </w:numPr>
        <w:ind w:left="360"/>
        <w:rPr>
          <w:rFonts w:ascii="Verdana" w:hAnsi="Verdana"/>
          <w:b/>
        </w:rPr>
      </w:pPr>
      <w:r w:rsidRPr="00CE206E">
        <w:rPr>
          <w:rFonts w:ascii="Verdana" w:hAnsi="Verdana"/>
        </w:rPr>
        <w:t>Improved Teacher Confidence</w:t>
      </w:r>
    </w:p>
    <w:p w:rsidR="005C0867" w:rsidRDefault="005C0867" w:rsidP="005C0867">
      <w:pPr>
        <w:rPr>
          <w:rFonts w:ascii="Verdana" w:hAnsi="Verdana"/>
          <w:b/>
        </w:rPr>
      </w:pPr>
    </w:p>
    <w:p w:rsidR="007207D8" w:rsidRPr="007207D8" w:rsidRDefault="007207D8" w:rsidP="005C0867">
      <w:pPr>
        <w:rPr>
          <w:rFonts w:ascii="Verdana" w:hAnsi="Verdana"/>
          <w:u w:val="single"/>
        </w:rPr>
      </w:pPr>
      <w:r w:rsidRPr="007207D8">
        <w:rPr>
          <w:rFonts w:ascii="Verdana" w:hAnsi="Verdana"/>
          <w:u w:val="single"/>
        </w:rPr>
        <w:t>Central staff at the EAZ identified</w:t>
      </w:r>
      <w:r>
        <w:rPr>
          <w:rFonts w:ascii="Verdana" w:hAnsi="Verdana"/>
          <w:u w:val="single"/>
        </w:rPr>
        <w:t xml:space="preserve"> the following additional achievements</w:t>
      </w:r>
    </w:p>
    <w:p w:rsidR="005E31D2" w:rsidRPr="00572705" w:rsidRDefault="005E31D2" w:rsidP="003C644B">
      <w:pPr>
        <w:rPr>
          <w:rFonts w:ascii="Verdana" w:hAnsi="Verdana"/>
          <w:b/>
        </w:rPr>
      </w:pPr>
    </w:p>
    <w:p w:rsidR="003C644B" w:rsidRDefault="003C644B" w:rsidP="003C644B">
      <w:pPr>
        <w:pStyle w:val="ListParagraph"/>
        <w:numPr>
          <w:ilvl w:val="0"/>
          <w:numId w:val="19"/>
        </w:numPr>
        <w:rPr>
          <w:rFonts w:ascii="Verdana" w:hAnsi="Verdana"/>
        </w:rPr>
      </w:pPr>
      <w:proofErr w:type="spellStart"/>
      <w:r w:rsidRPr="003C644B">
        <w:rPr>
          <w:rFonts w:ascii="Verdana" w:hAnsi="Verdana"/>
        </w:rPr>
        <w:t>DfEs</w:t>
      </w:r>
      <w:proofErr w:type="spellEnd"/>
      <w:r w:rsidRPr="003C644B">
        <w:rPr>
          <w:rFonts w:ascii="Verdana" w:hAnsi="Verdana"/>
        </w:rPr>
        <w:t xml:space="preserve"> value added showed the Zone to be one of highest achieving zones in the country, with successful schools now in the top 5% in the country (Fischer Family Trust/</w:t>
      </w:r>
      <w:proofErr w:type="spellStart"/>
      <w:r w:rsidRPr="003C644B">
        <w:rPr>
          <w:rFonts w:ascii="Verdana" w:hAnsi="Verdana"/>
        </w:rPr>
        <w:t>DfEs</w:t>
      </w:r>
      <w:proofErr w:type="spellEnd"/>
      <w:r w:rsidRPr="003C644B">
        <w:rPr>
          <w:rFonts w:ascii="Verdana" w:hAnsi="Verdana"/>
        </w:rPr>
        <w:t xml:space="preserve"> project)</w:t>
      </w:r>
    </w:p>
    <w:p w:rsidR="007104F1" w:rsidRDefault="007104F1" w:rsidP="007104F1">
      <w:pPr>
        <w:rPr>
          <w:rFonts w:ascii="Verdana" w:hAnsi="Verdana"/>
        </w:rPr>
      </w:pPr>
    </w:p>
    <w:p w:rsidR="007104F1" w:rsidRPr="007104F1" w:rsidRDefault="007104F1" w:rsidP="007104F1">
      <w:pPr>
        <w:pStyle w:val="ListParagraph"/>
        <w:numPr>
          <w:ilvl w:val="0"/>
          <w:numId w:val="19"/>
        </w:numPr>
        <w:rPr>
          <w:rFonts w:ascii="Verdana" w:hAnsi="Verdana"/>
        </w:rPr>
      </w:pPr>
      <w:r w:rsidRPr="007104F1">
        <w:rPr>
          <w:rFonts w:ascii="Verdana" w:hAnsi="Verdana"/>
        </w:rPr>
        <w:lastRenderedPageBreak/>
        <w:t xml:space="preserve">Awarded </w:t>
      </w:r>
      <w:proofErr w:type="spellStart"/>
      <w:r w:rsidRPr="007104F1">
        <w:rPr>
          <w:rFonts w:ascii="Verdana" w:hAnsi="Verdana"/>
        </w:rPr>
        <w:t>BECTa</w:t>
      </w:r>
      <w:proofErr w:type="spellEnd"/>
      <w:r w:rsidRPr="007104F1">
        <w:rPr>
          <w:rFonts w:ascii="Verdana" w:hAnsi="Verdana"/>
        </w:rPr>
        <w:t xml:space="preserve"> Best Practice Award</w:t>
      </w:r>
      <w:r w:rsidR="005E31D2">
        <w:rPr>
          <w:rFonts w:ascii="Verdana" w:hAnsi="Verdana"/>
        </w:rPr>
        <w:t xml:space="preserve"> (Nov 2005)</w:t>
      </w:r>
      <w:r w:rsidRPr="007104F1">
        <w:rPr>
          <w:rFonts w:ascii="Verdana" w:hAnsi="Verdana"/>
        </w:rPr>
        <w:t xml:space="preserve"> </w:t>
      </w:r>
    </w:p>
    <w:p w:rsidR="003C644B" w:rsidRPr="003C644B" w:rsidRDefault="003C644B" w:rsidP="003C644B">
      <w:pPr>
        <w:pStyle w:val="ListParagraph"/>
        <w:ind w:left="360"/>
        <w:rPr>
          <w:rFonts w:ascii="Verdana" w:hAnsi="Verdana"/>
        </w:rPr>
      </w:pPr>
    </w:p>
    <w:p w:rsidR="003C644B" w:rsidRPr="003C644B" w:rsidRDefault="003C644B" w:rsidP="003C644B">
      <w:pPr>
        <w:pStyle w:val="ListParagraph"/>
        <w:numPr>
          <w:ilvl w:val="0"/>
          <w:numId w:val="19"/>
        </w:numPr>
        <w:rPr>
          <w:rFonts w:ascii="Verdana" w:hAnsi="Verdana"/>
        </w:rPr>
      </w:pPr>
      <w:r w:rsidRPr="003C644B">
        <w:rPr>
          <w:rFonts w:ascii="Verdana" w:hAnsi="Verdana"/>
        </w:rPr>
        <w:t>Key Stage 2 National Curriculum tests in mathematics showed that</w:t>
      </w:r>
      <w:r w:rsidRPr="003C644B">
        <w:rPr>
          <w:rFonts w:ascii="Verdana" w:hAnsi="Verdana"/>
          <w:color w:val="FF0000"/>
        </w:rPr>
        <w:t xml:space="preserve"> </w:t>
      </w:r>
      <w:r w:rsidRPr="003C644B">
        <w:rPr>
          <w:rFonts w:ascii="Verdana" w:hAnsi="Verdana"/>
        </w:rPr>
        <w:t>73% of pupils achieved Level 4+ (1999 figure 67%)</w:t>
      </w:r>
    </w:p>
    <w:p w:rsidR="003C644B" w:rsidRPr="00572705" w:rsidRDefault="003C644B" w:rsidP="003C644B">
      <w:pPr>
        <w:rPr>
          <w:rFonts w:ascii="Verdana" w:hAnsi="Verdana"/>
          <w:color w:val="FF0000"/>
        </w:rPr>
      </w:pPr>
    </w:p>
    <w:p w:rsidR="003C644B" w:rsidRPr="003C644B" w:rsidRDefault="003C644B" w:rsidP="003C644B">
      <w:pPr>
        <w:pStyle w:val="ListParagraph"/>
        <w:numPr>
          <w:ilvl w:val="0"/>
          <w:numId w:val="19"/>
        </w:numPr>
        <w:rPr>
          <w:rFonts w:ascii="Verdana" w:hAnsi="Verdana"/>
        </w:rPr>
      </w:pPr>
      <w:r w:rsidRPr="003C644B">
        <w:rPr>
          <w:rFonts w:ascii="Verdana" w:hAnsi="Verdana"/>
        </w:rPr>
        <w:t>By 2005 Ofsted reports indicated that all schools had significantly improved – good or better</w:t>
      </w:r>
    </w:p>
    <w:p w:rsidR="003C644B" w:rsidRPr="00572705" w:rsidRDefault="003C644B" w:rsidP="003C644B">
      <w:pPr>
        <w:rPr>
          <w:rFonts w:ascii="Verdana" w:hAnsi="Verdana"/>
        </w:rPr>
      </w:pPr>
    </w:p>
    <w:p w:rsidR="003C644B" w:rsidRPr="003C644B" w:rsidRDefault="003C644B" w:rsidP="003C644B">
      <w:pPr>
        <w:pStyle w:val="ListParagraph"/>
        <w:numPr>
          <w:ilvl w:val="0"/>
          <w:numId w:val="19"/>
        </w:numPr>
        <w:rPr>
          <w:rFonts w:ascii="Verdana" w:hAnsi="Verdana"/>
        </w:rPr>
      </w:pPr>
      <w:r w:rsidRPr="003C644B">
        <w:rPr>
          <w:rFonts w:ascii="Verdana" w:hAnsi="Verdana"/>
        </w:rPr>
        <w:t>NIEAZ Final Accounting period April 2004-Nov 2004 prepared by National Audit Office</w:t>
      </w:r>
      <w:r>
        <w:rPr>
          <w:rFonts w:ascii="Verdana" w:hAnsi="Verdana"/>
        </w:rPr>
        <w:t xml:space="preserve"> – </w:t>
      </w:r>
      <w:r w:rsidRPr="007207D8">
        <w:rPr>
          <w:rFonts w:ascii="Verdana" w:hAnsi="Verdana"/>
          <w:u w:val="single"/>
        </w:rPr>
        <w:t>showed good accounting practice</w:t>
      </w:r>
    </w:p>
    <w:p w:rsidR="003C644B" w:rsidRDefault="00466B88" w:rsidP="007104F1">
      <w:pPr>
        <w:pStyle w:val="ListParagraph"/>
        <w:ind w:left="360"/>
        <w:rPr>
          <w:rFonts w:ascii="Verdana" w:hAnsi="Verdana"/>
        </w:rPr>
      </w:pPr>
      <w:hyperlink r:id="rId9" w:history="1">
        <w:r w:rsidR="003C644B" w:rsidRPr="003C644B">
          <w:rPr>
            <w:rStyle w:val="Hyperlink"/>
            <w:rFonts w:ascii="Verdana" w:hAnsi="Verdana"/>
          </w:rPr>
          <w:t>https://www.gov.uk/government/uploads/system/uploads/attachment_data/file/235255/0355.pdf</w:t>
        </w:r>
      </w:hyperlink>
    </w:p>
    <w:p w:rsidR="005E31D2" w:rsidRPr="007207D8" w:rsidRDefault="005E31D2" w:rsidP="007207D8">
      <w:pPr>
        <w:rPr>
          <w:rFonts w:ascii="Verdana" w:hAnsi="Verdana"/>
        </w:rPr>
      </w:pPr>
    </w:p>
    <w:p w:rsidR="005E31D2" w:rsidRDefault="005E31D2" w:rsidP="005E31D2">
      <w:pPr>
        <w:pStyle w:val="ListParagraph"/>
        <w:numPr>
          <w:ilvl w:val="0"/>
          <w:numId w:val="19"/>
        </w:numPr>
        <w:rPr>
          <w:rFonts w:ascii="Verdana" w:hAnsi="Verdana"/>
        </w:rPr>
      </w:pPr>
      <w:r>
        <w:rPr>
          <w:rFonts w:ascii="Verdana" w:hAnsi="Verdana"/>
        </w:rPr>
        <w:t>Publication of Digital Blue Classroom Handbook – Royalty income from TAG</w:t>
      </w:r>
    </w:p>
    <w:p w:rsidR="005E31D2" w:rsidRPr="005E31D2" w:rsidRDefault="005E31D2" w:rsidP="005E31D2">
      <w:pPr>
        <w:pStyle w:val="ListParagraph"/>
        <w:rPr>
          <w:rFonts w:ascii="Verdana" w:hAnsi="Verdana"/>
        </w:rPr>
      </w:pPr>
    </w:p>
    <w:p w:rsidR="005E31D2" w:rsidRDefault="005E31D2" w:rsidP="005E31D2">
      <w:pPr>
        <w:pStyle w:val="ListParagraph"/>
        <w:numPr>
          <w:ilvl w:val="0"/>
          <w:numId w:val="19"/>
        </w:numPr>
        <w:rPr>
          <w:rFonts w:ascii="Verdana" w:hAnsi="Verdana"/>
        </w:rPr>
      </w:pPr>
      <w:r>
        <w:rPr>
          <w:rFonts w:ascii="Verdana" w:hAnsi="Verdana"/>
        </w:rPr>
        <w:t>Equitable investment across schools</w:t>
      </w:r>
    </w:p>
    <w:p w:rsidR="008C6A40" w:rsidRPr="008C6A40" w:rsidRDefault="008C6A40" w:rsidP="008C6A40">
      <w:pPr>
        <w:pStyle w:val="ListParagraph"/>
        <w:rPr>
          <w:rFonts w:ascii="Verdana" w:hAnsi="Verdana"/>
        </w:rPr>
      </w:pPr>
    </w:p>
    <w:p w:rsidR="008C6A40" w:rsidRDefault="008C6A40" w:rsidP="008C6A40">
      <w:pPr>
        <w:rPr>
          <w:rFonts w:ascii="Verdana" w:hAnsi="Verdana"/>
        </w:rPr>
      </w:pPr>
    </w:p>
    <w:p w:rsidR="008C6A40" w:rsidRPr="008C6A40" w:rsidRDefault="008C6A40" w:rsidP="008C6A40">
      <w:pPr>
        <w:rPr>
          <w:rFonts w:ascii="Verdana" w:hAnsi="Verdana"/>
          <w:b/>
        </w:rPr>
      </w:pPr>
      <w:r w:rsidRPr="008C6A40">
        <w:rPr>
          <w:rFonts w:ascii="Verdana" w:hAnsi="Verdana"/>
          <w:b/>
        </w:rPr>
        <w:t>Post 2005</w:t>
      </w:r>
    </w:p>
    <w:p w:rsidR="005E31D2" w:rsidRDefault="005E31D2" w:rsidP="008C6A40">
      <w:pPr>
        <w:rPr>
          <w:rFonts w:ascii="Verdana" w:hAnsi="Verdana"/>
        </w:rPr>
      </w:pPr>
    </w:p>
    <w:p w:rsidR="008C6A40" w:rsidRDefault="008C6A40" w:rsidP="008C6A40">
      <w:pPr>
        <w:autoSpaceDE w:val="0"/>
        <w:autoSpaceDN w:val="0"/>
        <w:adjustRightInd w:val="0"/>
        <w:rPr>
          <w:rFonts w:ascii="Verdana" w:hAnsi="Verdana"/>
        </w:rPr>
      </w:pPr>
      <w:r w:rsidRPr="008C6A40">
        <w:rPr>
          <w:rFonts w:ascii="Verdana" w:hAnsi="Verdana"/>
        </w:rPr>
        <w:t>Upon the demise of the EAZ the collaboration evolved into Education Improvement Partnership</w:t>
      </w:r>
      <w:r>
        <w:rPr>
          <w:rFonts w:ascii="Verdana" w:hAnsi="Verdana"/>
        </w:rPr>
        <w:t>.  This enabled the partnership to move forward</w:t>
      </w:r>
      <w:r w:rsidR="00D24C1B">
        <w:rPr>
          <w:rFonts w:ascii="Verdana" w:hAnsi="Verdana"/>
        </w:rPr>
        <w:t xml:space="preserve"> t</w:t>
      </w:r>
      <w:r>
        <w:rPr>
          <w:rFonts w:ascii="Verdana" w:hAnsi="Verdana"/>
        </w:rPr>
        <w:t>o secure continued schools improvements through partnership</w:t>
      </w:r>
      <w:r w:rsidR="00284F0A">
        <w:rPr>
          <w:rFonts w:ascii="Verdana" w:hAnsi="Verdana"/>
        </w:rPr>
        <w:t xml:space="preserve">.  During this period the Partnership received £270K p.a. </w:t>
      </w:r>
      <w:r w:rsidR="004535C3">
        <w:rPr>
          <w:rFonts w:ascii="Verdana" w:hAnsi="Verdana"/>
        </w:rPr>
        <w:t>through EIP funding</w:t>
      </w:r>
      <w:r w:rsidR="00284F0A">
        <w:rPr>
          <w:rFonts w:ascii="Verdana" w:hAnsi="Verdana"/>
        </w:rPr>
        <w:t xml:space="preserve"> and £100K p.a. from Fischer Family Trust</w:t>
      </w:r>
      <w:r w:rsidR="004535C3">
        <w:rPr>
          <w:rFonts w:ascii="Verdana" w:hAnsi="Verdana"/>
        </w:rPr>
        <w:t xml:space="preserve"> + £50K match funding from Government</w:t>
      </w:r>
      <w:r w:rsidR="00284F0A">
        <w:rPr>
          <w:rFonts w:ascii="Verdana" w:hAnsi="Verdana"/>
        </w:rPr>
        <w:t>.  The schools contributed £58K through the National Hands on Support funded Programme.</w:t>
      </w:r>
    </w:p>
    <w:p w:rsidR="004535C3" w:rsidRDefault="004535C3" w:rsidP="008C6A40">
      <w:pPr>
        <w:autoSpaceDE w:val="0"/>
        <w:autoSpaceDN w:val="0"/>
        <w:adjustRightInd w:val="0"/>
        <w:rPr>
          <w:rFonts w:ascii="Verdana" w:hAnsi="Verdana"/>
        </w:rPr>
      </w:pPr>
      <w:r>
        <w:rPr>
          <w:rFonts w:ascii="Verdana" w:hAnsi="Verdana"/>
        </w:rPr>
        <w:t>Schools continued to second teachers to the Zone either at reduced costs or free of charge.  Although there was a significant drop in income the Zone continued with the majority of programmes with schools gradually covering supply cover costs and investment in ICT resources.</w:t>
      </w:r>
    </w:p>
    <w:p w:rsidR="00284F0A" w:rsidRPr="00D24C1B" w:rsidRDefault="00284F0A" w:rsidP="008C6A40">
      <w:pPr>
        <w:autoSpaceDE w:val="0"/>
        <w:autoSpaceDN w:val="0"/>
        <w:adjustRightInd w:val="0"/>
        <w:rPr>
          <w:rFonts w:ascii="Verdana" w:hAnsi="Verdana"/>
        </w:rPr>
      </w:pPr>
    </w:p>
    <w:p w:rsidR="008140BD" w:rsidRDefault="00D24C1B">
      <w:pPr>
        <w:rPr>
          <w:rFonts w:ascii="Verdana" w:hAnsi="Verdana"/>
          <w:b/>
        </w:rPr>
      </w:pPr>
      <w:r w:rsidRPr="00D24C1B">
        <w:rPr>
          <w:rFonts w:ascii="Verdana" w:hAnsi="Verdana"/>
          <w:b/>
        </w:rPr>
        <w:t>March 2011</w:t>
      </w:r>
    </w:p>
    <w:p w:rsidR="00D24C1B" w:rsidRPr="00D24C1B" w:rsidRDefault="004535C3">
      <w:pPr>
        <w:rPr>
          <w:rFonts w:ascii="Verdana" w:hAnsi="Verdana"/>
        </w:rPr>
      </w:pPr>
      <w:r>
        <w:rPr>
          <w:rFonts w:ascii="Verdana" w:hAnsi="Verdana"/>
        </w:rPr>
        <w:t xml:space="preserve">With the cessation once again of central government funding the </w:t>
      </w:r>
      <w:r w:rsidR="00D24C1B" w:rsidRPr="00D24C1B">
        <w:rPr>
          <w:rFonts w:ascii="Verdana" w:hAnsi="Verdana"/>
        </w:rPr>
        <w:t xml:space="preserve">collaboration </w:t>
      </w:r>
      <w:r>
        <w:rPr>
          <w:rFonts w:ascii="Verdana" w:hAnsi="Verdana"/>
        </w:rPr>
        <w:t xml:space="preserve">evolved into </w:t>
      </w:r>
      <w:r w:rsidR="00D24C1B" w:rsidRPr="004535C3">
        <w:rPr>
          <w:rFonts w:ascii="Verdana" w:hAnsi="Verdana"/>
          <w:u w:val="single"/>
        </w:rPr>
        <w:t>The Future Zone</w:t>
      </w:r>
      <w:r w:rsidR="00D24C1B" w:rsidRPr="00D24C1B">
        <w:rPr>
          <w:rFonts w:ascii="Verdana" w:hAnsi="Verdana"/>
        </w:rPr>
        <w:t xml:space="preserve"> and continues today fully funded by the schools within the partnership.</w:t>
      </w:r>
    </w:p>
    <w:p w:rsidR="00D24C1B" w:rsidRPr="00572705" w:rsidRDefault="00D24C1B">
      <w:pPr>
        <w:rPr>
          <w:rFonts w:ascii="Verdana" w:hAnsi="Verdana"/>
        </w:rPr>
      </w:pPr>
    </w:p>
    <w:sectPr w:rsidR="00D24C1B" w:rsidRPr="005727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89" w:rsidRDefault="008D5C89" w:rsidP="00A473CE">
      <w:r>
        <w:separator/>
      </w:r>
    </w:p>
  </w:endnote>
  <w:endnote w:type="continuationSeparator" w:id="0">
    <w:p w:rsidR="008D5C89" w:rsidRDefault="008D5C89" w:rsidP="00A4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E" w:rsidRDefault="00A473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E" w:rsidRDefault="00A473CE">
    <w:pPr>
      <w:pStyle w:val="Footer"/>
    </w:pPr>
    <w:r>
      <w:t>Background to North Islington Education Action Zone 1999-2005</w:t>
    </w:r>
  </w:p>
  <w:p w:rsidR="00A473CE" w:rsidRDefault="00A473CE">
    <w:pPr>
      <w:pStyle w:val="Footer"/>
    </w:pPr>
    <w:r>
      <w:t>Background to Education Improvement Partnership 2005-2011</w:t>
    </w:r>
  </w:p>
  <w:p w:rsidR="00A473CE" w:rsidRDefault="00A473CE">
    <w:pPr>
      <w:pStyle w:val="Footer"/>
    </w:pPr>
    <w:r>
      <w:t>The Future Zone 2011 – to present day (Feb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E" w:rsidRDefault="00A47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89" w:rsidRDefault="008D5C89" w:rsidP="00A473CE">
      <w:r>
        <w:separator/>
      </w:r>
    </w:p>
  </w:footnote>
  <w:footnote w:type="continuationSeparator" w:id="0">
    <w:p w:rsidR="008D5C89" w:rsidRDefault="008D5C89" w:rsidP="00A473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E" w:rsidRDefault="00A473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E" w:rsidRDefault="00A473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E" w:rsidRDefault="00A473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5E8"/>
    <w:multiLevelType w:val="hybridMultilevel"/>
    <w:tmpl w:val="85DA7428"/>
    <w:lvl w:ilvl="0" w:tplc="9934F764">
      <w:start w:val="1"/>
      <w:numFmt w:val="bullet"/>
      <w:lvlText w:val="–"/>
      <w:lvlJc w:val="left"/>
      <w:pPr>
        <w:tabs>
          <w:tab w:val="num" w:pos="720"/>
        </w:tabs>
        <w:ind w:left="720" w:hanging="360"/>
      </w:pPr>
      <w:rPr>
        <w:rFonts w:ascii="Times New Roman" w:hAnsi="Times New Roman" w:hint="default"/>
      </w:rPr>
    </w:lvl>
    <w:lvl w:ilvl="1" w:tplc="82AC9828">
      <w:start w:val="1"/>
      <w:numFmt w:val="bullet"/>
      <w:lvlText w:val="–"/>
      <w:lvlJc w:val="left"/>
      <w:pPr>
        <w:tabs>
          <w:tab w:val="num" w:pos="1440"/>
        </w:tabs>
        <w:ind w:left="1440" w:hanging="360"/>
      </w:pPr>
      <w:rPr>
        <w:rFonts w:ascii="Times New Roman" w:hAnsi="Times New Roman" w:hint="default"/>
      </w:rPr>
    </w:lvl>
    <w:lvl w:ilvl="2" w:tplc="D488ED98" w:tentative="1">
      <w:start w:val="1"/>
      <w:numFmt w:val="bullet"/>
      <w:lvlText w:val="–"/>
      <w:lvlJc w:val="left"/>
      <w:pPr>
        <w:tabs>
          <w:tab w:val="num" w:pos="2160"/>
        </w:tabs>
        <w:ind w:left="2160" w:hanging="360"/>
      </w:pPr>
      <w:rPr>
        <w:rFonts w:ascii="Times New Roman" w:hAnsi="Times New Roman" w:hint="default"/>
      </w:rPr>
    </w:lvl>
    <w:lvl w:ilvl="3" w:tplc="6CF8F2F0" w:tentative="1">
      <w:start w:val="1"/>
      <w:numFmt w:val="bullet"/>
      <w:lvlText w:val="–"/>
      <w:lvlJc w:val="left"/>
      <w:pPr>
        <w:tabs>
          <w:tab w:val="num" w:pos="2880"/>
        </w:tabs>
        <w:ind w:left="2880" w:hanging="360"/>
      </w:pPr>
      <w:rPr>
        <w:rFonts w:ascii="Times New Roman" w:hAnsi="Times New Roman" w:hint="default"/>
      </w:rPr>
    </w:lvl>
    <w:lvl w:ilvl="4" w:tplc="9F422FCA" w:tentative="1">
      <w:start w:val="1"/>
      <w:numFmt w:val="bullet"/>
      <w:lvlText w:val="–"/>
      <w:lvlJc w:val="left"/>
      <w:pPr>
        <w:tabs>
          <w:tab w:val="num" w:pos="3600"/>
        </w:tabs>
        <w:ind w:left="3600" w:hanging="360"/>
      </w:pPr>
      <w:rPr>
        <w:rFonts w:ascii="Times New Roman" w:hAnsi="Times New Roman" w:hint="default"/>
      </w:rPr>
    </w:lvl>
    <w:lvl w:ilvl="5" w:tplc="AD88AE08" w:tentative="1">
      <w:start w:val="1"/>
      <w:numFmt w:val="bullet"/>
      <w:lvlText w:val="–"/>
      <w:lvlJc w:val="left"/>
      <w:pPr>
        <w:tabs>
          <w:tab w:val="num" w:pos="4320"/>
        </w:tabs>
        <w:ind w:left="4320" w:hanging="360"/>
      </w:pPr>
      <w:rPr>
        <w:rFonts w:ascii="Times New Roman" w:hAnsi="Times New Roman" w:hint="default"/>
      </w:rPr>
    </w:lvl>
    <w:lvl w:ilvl="6" w:tplc="D86C1F2C" w:tentative="1">
      <w:start w:val="1"/>
      <w:numFmt w:val="bullet"/>
      <w:lvlText w:val="–"/>
      <w:lvlJc w:val="left"/>
      <w:pPr>
        <w:tabs>
          <w:tab w:val="num" w:pos="5040"/>
        </w:tabs>
        <w:ind w:left="5040" w:hanging="360"/>
      </w:pPr>
      <w:rPr>
        <w:rFonts w:ascii="Times New Roman" w:hAnsi="Times New Roman" w:hint="default"/>
      </w:rPr>
    </w:lvl>
    <w:lvl w:ilvl="7" w:tplc="1DEA123C" w:tentative="1">
      <w:start w:val="1"/>
      <w:numFmt w:val="bullet"/>
      <w:lvlText w:val="–"/>
      <w:lvlJc w:val="left"/>
      <w:pPr>
        <w:tabs>
          <w:tab w:val="num" w:pos="5760"/>
        </w:tabs>
        <w:ind w:left="5760" w:hanging="360"/>
      </w:pPr>
      <w:rPr>
        <w:rFonts w:ascii="Times New Roman" w:hAnsi="Times New Roman" w:hint="default"/>
      </w:rPr>
    </w:lvl>
    <w:lvl w:ilvl="8" w:tplc="0DC23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1432A"/>
    <w:multiLevelType w:val="hybridMultilevel"/>
    <w:tmpl w:val="E782F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325426"/>
    <w:multiLevelType w:val="hybridMultilevel"/>
    <w:tmpl w:val="E12E4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A50B3E"/>
    <w:multiLevelType w:val="hybridMultilevel"/>
    <w:tmpl w:val="FB52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06F5664"/>
    <w:multiLevelType w:val="hybridMultilevel"/>
    <w:tmpl w:val="0828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35FB8"/>
    <w:multiLevelType w:val="hybridMultilevel"/>
    <w:tmpl w:val="A8E856F8"/>
    <w:lvl w:ilvl="0" w:tplc="B9045D68">
      <w:start w:val="1"/>
      <w:numFmt w:val="bullet"/>
      <w:lvlText w:val="–"/>
      <w:lvlJc w:val="left"/>
      <w:pPr>
        <w:tabs>
          <w:tab w:val="num" w:pos="720"/>
        </w:tabs>
        <w:ind w:left="720" w:hanging="360"/>
      </w:pPr>
      <w:rPr>
        <w:rFonts w:ascii="Times New Roman" w:hAnsi="Times New Roman" w:hint="default"/>
      </w:rPr>
    </w:lvl>
    <w:lvl w:ilvl="1" w:tplc="B358DAFC">
      <w:start w:val="1"/>
      <w:numFmt w:val="bullet"/>
      <w:lvlText w:val="–"/>
      <w:lvlJc w:val="left"/>
      <w:pPr>
        <w:tabs>
          <w:tab w:val="num" w:pos="1440"/>
        </w:tabs>
        <w:ind w:left="1440" w:hanging="360"/>
      </w:pPr>
      <w:rPr>
        <w:rFonts w:ascii="Times New Roman" w:hAnsi="Times New Roman" w:hint="default"/>
      </w:rPr>
    </w:lvl>
    <w:lvl w:ilvl="2" w:tplc="93F0F34E" w:tentative="1">
      <w:start w:val="1"/>
      <w:numFmt w:val="bullet"/>
      <w:lvlText w:val="–"/>
      <w:lvlJc w:val="left"/>
      <w:pPr>
        <w:tabs>
          <w:tab w:val="num" w:pos="2160"/>
        </w:tabs>
        <w:ind w:left="2160" w:hanging="360"/>
      </w:pPr>
      <w:rPr>
        <w:rFonts w:ascii="Times New Roman" w:hAnsi="Times New Roman" w:hint="default"/>
      </w:rPr>
    </w:lvl>
    <w:lvl w:ilvl="3" w:tplc="B6AC51DE" w:tentative="1">
      <w:start w:val="1"/>
      <w:numFmt w:val="bullet"/>
      <w:lvlText w:val="–"/>
      <w:lvlJc w:val="left"/>
      <w:pPr>
        <w:tabs>
          <w:tab w:val="num" w:pos="2880"/>
        </w:tabs>
        <w:ind w:left="2880" w:hanging="360"/>
      </w:pPr>
      <w:rPr>
        <w:rFonts w:ascii="Times New Roman" w:hAnsi="Times New Roman" w:hint="default"/>
      </w:rPr>
    </w:lvl>
    <w:lvl w:ilvl="4" w:tplc="2D9AC1A0" w:tentative="1">
      <w:start w:val="1"/>
      <w:numFmt w:val="bullet"/>
      <w:lvlText w:val="–"/>
      <w:lvlJc w:val="left"/>
      <w:pPr>
        <w:tabs>
          <w:tab w:val="num" w:pos="3600"/>
        </w:tabs>
        <w:ind w:left="3600" w:hanging="360"/>
      </w:pPr>
      <w:rPr>
        <w:rFonts w:ascii="Times New Roman" w:hAnsi="Times New Roman" w:hint="default"/>
      </w:rPr>
    </w:lvl>
    <w:lvl w:ilvl="5" w:tplc="9440C88A" w:tentative="1">
      <w:start w:val="1"/>
      <w:numFmt w:val="bullet"/>
      <w:lvlText w:val="–"/>
      <w:lvlJc w:val="left"/>
      <w:pPr>
        <w:tabs>
          <w:tab w:val="num" w:pos="4320"/>
        </w:tabs>
        <w:ind w:left="4320" w:hanging="360"/>
      </w:pPr>
      <w:rPr>
        <w:rFonts w:ascii="Times New Roman" w:hAnsi="Times New Roman" w:hint="default"/>
      </w:rPr>
    </w:lvl>
    <w:lvl w:ilvl="6" w:tplc="EA0C56AA" w:tentative="1">
      <w:start w:val="1"/>
      <w:numFmt w:val="bullet"/>
      <w:lvlText w:val="–"/>
      <w:lvlJc w:val="left"/>
      <w:pPr>
        <w:tabs>
          <w:tab w:val="num" w:pos="5040"/>
        </w:tabs>
        <w:ind w:left="5040" w:hanging="360"/>
      </w:pPr>
      <w:rPr>
        <w:rFonts w:ascii="Times New Roman" w:hAnsi="Times New Roman" w:hint="default"/>
      </w:rPr>
    </w:lvl>
    <w:lvl w:ilvl="7" w:tplc="1EB8C920" w:tentative="1">
      <w:start w:val="1"/>
      <w:numFmt w:val="bullet"/>
      <w:lvlText w:val="–"/>
      <w:lvlJc w:val="left"/>
      <w:pPr>
        <w:tabs>
          <w:tab w:val="num" w:pos="5760"/>
        </w:tabs>
        <w:ind w:left="5760" w:hanging="360"/>
      </w:pPr>
      <w:rPr>
        <w:rFonts w:ascii="Times New Roman" w:hAnsi="Times New Roman" w:hint="default"/>
      </w:rPr>
    </w:lvl>
    <w:lvl w:ilvl="8" w:tplc="4BB4C4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BD27DF"/>
    <w:multiLevelType w:val="hybridMultilevel"/>
    <w:tmpl w:val="A2D6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3633E"/>
    <w:multiLevelType w:val="hybridMultilevel"/>
    <w:tmpl w:val="1B446AB4"/>
    <w:lvl w:ilvl="0" w:tplc="9934F764">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4831D76"/>
    <w:multiLevelType w:val="hybridMultilevel"/>
    <w:tmpl w:val="EDBC0F16"/>
    <w:lvl w:ilvl="0" w:tplc="9934F764">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EE6E6E"/>
    <w:multiLevelType w:val="hybridMultilevel"/>
    <w:tmpl w:val="BD6668C0"/>
    <w:lvl w:ilvl="0" w:tplc="21B22CA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FD4328"/>
    <w:multiLevelType w:val="hybridMultilevel"/>
    <w:tmpl w:val="3850C722"/>
    <w:lvl w:ilvl="0" w:tplc="9934F76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E00C9"/>
    <w:multiLevelType w:val="hybridMultilevel"/>
    <w:tmpl w:val="B18032DE"/>
    <w:lvl w:ilvl="0" w:tplc="9934F764">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6C3460B"/>
    <w:multiLevelType w:val="hybridMultilevel"/>
    <w:tmpl w:val="9628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22432"/>
    <w:multiLevelType w:val="hybridMultilevel"/>
    <w:tmpl w:val="8F38CDB6"/>
    <w:lvl w:ilvl="0" w:tplc="4AE47E3C">
      <w:start w:val="1"/>
      <w:numFmt w:val="bullet"/>
      <w:lvlText w:val="–"/>
      <w:lvlJc w:val="left"/>
      <w:pPr>
        <w:tabs>
          <w:tab w:val="num" w:pos="720"/>
        </w:tabs>
        <w:ind w:left="720" w:hanging="360"/>
      </w:pPr>
      <w:rPr>
        <w:rFonts w:ascii="Times New Roman" w:hAnsi="Times New Roman" w:hint="default"/>
      </w:rPr>
    </w:lvl>
    <w:lvl w:ilvl="1" w:tplc="5ADE8EA2">
      <w:start w:val="1"/>
      <w:numFmt w:val="bullet"/>
      <w:lvlText w:val="–"/>
      <w:lvlJc w:val="left"/>
      <w:pPr>
        <w:tabs>
          <w:tab w:val="num" w:pos="1440"/>
        </w:tabs>
        <w:ind w:left="1440" w:hanging="360"/>
      </w:pPr>
      <w:rPr>
        <w:rFonts w:ascii="Times New Roman" w:hAnsi="Times New Roman" w:hint="default"/>
      </w:rPr>
    </w:lvl>
    <w:lvl w:ilvl="2" w:tplc="7B0E4348" w:tentative="1">
      <w:start w:val="1"/>
      <w:numFmt w:val="bullet"/>
      <w:lvlText w:val="–"/>
      <w:lvlJc w:val="left"/>
      <w:pPr>
        <w:tabs>
          <w:tab w:val="num" w:pos="2160"/>
        </w:tabs>
        <w:ind w:left="2160" w:hanging="360"/>
      </w:pPr>
      <w:rPr>
        <w:rFonts w:ascii="Times New Roman" w:hAnsi="Times New Roman" w:hint="default"/>
      </w:rPr>
    </w:lvl>
    <w:lvl w:ilvl="3" w:tplc="9DE838C6" w:tentative="1">
      <w:start w:val="1"/>
      <w:numFmt w:val="bullet"/>
      <w:lvlText w:val="–"/>
      <w:lvlJc w:val="left"/>
      <w:pPr>
        <w:tabs>
          <w:tab w:val="num" w:pos="2880"/>
        </w:tabs>
        <w:ind w:left="2880" w:hanging="360"/>
      </w:pPr>
      <w:rPr>
        <w:rFonts w:ascii="Times New Roman" w:hAnsi="Times New Roman" w:hint="default"/>
      </w:rPr>
    </w:lvl>
    <w:lvl w:ilvl="4" w:tplc="72801C82" w:tentative="1">
      <w:start w:val="1"/>
      <w:numFmt w:val="bullet"/>
      <w:lvlText w:val="–"/>
      <w:lvlJc w:val="left"/>
      <w:pPr>
        <w:tabs>
          <w:tab w:val="num" w:pos="3600"/>
        </w:tabs>
        <w:ind w:left="3600" w:hanging="360"/>
      </w:pPr>
      <w:rPr>
        <w:rFonts w:ascii="Times New Roman" w:hAnsi="Times New Roman" w:hint="default"/>
      </w:rPr>
    </w:lvl>
    <w:lvl w:ilvl="5" w:tplc="0C9896A2" w:tentative="1">
      <w:start w:val="1"/>
      <w:numFmt w:val="bullet"/>
      <w:lvlText w:val="–"/>
      <w:lvlJc w:val="left"/>
      <w:pPr>
        <w:tabs>
          <w:tab w:val="num" w:pos="4320"/>
        </w:tabs>
        <w:ind w:left="4320" w:hanging="360"/>
      </w:pPr>
      <w:rPr>
        <w:rFonts w:ascii="Times New Roman" w:hAnsi="Times New Roman" w:hint="default"/>
      </w:rPr>
    </w:lvl>
    <w:lvl w:ilvl="6" w:tplc="44BEAD46" w:tentative="1">
      <w:start w:val="1"/>
      <w:numFmt w:val="bullet"/>
      <w:lvlText w:val="–"/>
      <w:lvlJc w:val="left"/>
      <w:pPr>
        <w:tabs>
          <w:tab w:val="num" w:pos="5040"/>
        </w:tabs>
        <w:ind w:left="5040" w:hanging="360"/>
      </w:pPr>
      <w:rPr>
        <w:rFonts w:ascii="Times New Roman" w:hAnsi="Times New Roman" w:hint="default"/>
      </w:rPr>
    </w:lvl>
    <w:lvl w:ilvl="7" w:tplc="0C92A7C2" w:tentative="1">
      <w:start w:val="1"/>
      <w:numFmt w:val="bullet"/>
      <w:lvlText w:val="–"/>
      <w:lvlJc w:val="left"/>
      <w:pPr>
        <w:tabs>
          <w:tab w:val="num" w:pos="5760"/>
        </w:tabs>
        <w:ind w:left="5760" w:hanging="360"/>
      </w:pPr>
      <w:rPr>
        <w:rFonts w:ascii="Times New Roman" w:hAnsi="Times New Roman" w:hint="default"/>
      </w:rPr>
    </w:lvl>
    <w:lvl w:ilvl="8" w:tplc="6DB2E81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794145"/>
    <w:multiLevelType w:val="hybridMultilevel"/>
    <w:tmpl w:val="7AFA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3E0B1D"/>
    <w:multiLevelType w:val="hybridMultilevel"/>
    <w:tmpl w:val="13FABED4"/>
    <w:lvl w:ilvl="0" w:tplc="9934F764">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69E09C9"/>
    <w:multiLevelType w:val="hybridMultilevel"/>
    <w:tmpl w:val="4DD07A82"/>
    <w:lvl w:ilvl="0" w:tplc="9934F764">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CC01CE"/>
    <w:multiLevelType w:val="hybridMultilevel"/>
    <w:tmpl w:val="9D7E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2A5CAC"/>
    <w:multiLevelType w:val="hybridMultilevel"/>
    <w:tmpl w:val="5DCCB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014631"/>
    <w:multiLevelType w:val="hybridMultilevel"/>
    <w:tmpl w:val="97506FCA"/>
    <w:lvl w:ilvl="0" w:tplc="21B22CA8">
      <w:start w:val="1"/>
      <w:numFmt w:val="bullet"/>
      <w:lvlText w:val=""/>
      <w:lvlJc w:val="left"/>
      <w:pPr>
        <w:tabs>
          <w:tab w:val="num" w:pos="720"/>
        </w:tabs>
        <w:ind w:left="720" w:hanging="360"/>
      </w:pPr>
      <w:rPr>
        <w:rFonts w:ascii="Symbol" w:hAnsi="Symbol" w:hint="default"/>
      </w:rPr>
    </w:lvl>
    <w:lvl w:ilvl="1" w:tplc="45A413B8">
      <w:start w:val="1"/>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3"/>
  </w:num>
  <w:num w:numId="4">
    <w:abstractNumId w:val="19"/>
  </w:num>
  <w:num w:numId="5">
    <w:abstractNumId w:val="3"/>
  </w:num>
  <w:num w:numId="6">
    <w:abstractNumId w:val="9"/>
  </w:num>
  <w:num w:numId="7">
    <w:abstractNumId w:val="6"/>
  </w:num>
  <w:num w:numId="8">
    <w:abstractNumId w:val="1"/>
  </w:num>
  <w:num w:numId="9">
    <w:abstractNumId w:val="2"/>
  </w:num>
  <w:num w:numId="10">
    <w:abstractNumId w:val="17"/>
  </w:num>
  <w:num w:numId="11">
    <w:abstractNumId w:val="4"/>
  </w:num>
  <w:num w:numId="12">
    <w:abstractNumId w:val="10"/>
  </w:num>
  <w:num w:numId="13">
    <w:abstractNumId w:val="7"/>
  </w:num>
  <w:num w:numId="14">
    <w:abstractNumId w:val="15"/>
  </w:num>
  <w:num w:numId="15">
    <w:abstractNumId w:val="11"/>
  </w:num>
  <w:num w:numId="16">
    <w:abstractNumId w:val="8"/>
  </w:num>
  <w:num w:numId="17">
    <w:abstractNumId w:val="16"/>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BD"/>
    <w:rsid w:val="00053DA7"/>
    <w:rsid w:val="0010725E"/>
    <w:rsid w:val="001131C5"/>
    <w:rsid w:val="00127501"/>
    <w:rsid w:val="00194707"/>
    <w:rsid w:val="00195B5E"/>
    <w:rsid w:val="001D24F4"/>
    <w:rsid w:val="00284F0A"/>
    <w:rsid w:val="002E2F5C"/>
    <w:rsid w:val="002F4139"/>
    <w:rsid w:val="0038557A"/>
    <w:rsid w:val="003C644B"/>
    <w:rsid w:val="004535C3"/>
    <w:rsid w:val="00466B88"/>
    <w:rsid w:val="00501D8D"/>
    <w:rsid w:val="00525831"/>
    <w:rsid w:val="00541B59"/>
    <w:rsid w:val="00572705"/>
    <w:rsid w:val="00596E37"/>
    <w:rsid w:val="005C0867"/>
    <w:rsid w:val="005E31D2"/>
    <w:rsid w:val="006B44A6"/>
    <w:rsid w:val="007104F1"/>
    <w:rsid w:val="007207D8"/>
    <w:rsid w:val="007B53DA"/>
    <w:rsid w:val="007F65D9"/>
    <w:rsid w:val="008140BD"/>
    <w:rsid w:val="00874946"/>
    <w:rsid w:val="00884395"/>
    <w:rsid w:val="008C6A40"/>
    <w:rsid w:val="008D5C89"/>
    <w:rsid w:val="008E1969"/>
    <w:rsid w:val="009407BF"/>
    <w:rsid w:val="009D4130"/>
    <w:rsid w:val="00A338BA"/>
    <w:rsid w:val="00A46FC9"/>
    <w:rsid w:val="00A473CE"/>
    <w:rsid w:val="00A51E01"/>
    <w:rsid w:val="00A64954"/>
    <w:rsid w:val="00AE6B82"/>
    <w:rsid w:val="00BA641E"/>
    <w:rsid w:val="00BF0EC8"/>
    <w:rsid w:val="00BF0FE9"/>
    <w:rsid w:val="00C12DC8"/>
    <w:rsid w:val="00C760A4"/>
    <w:rsid w:val="00C9591B"/>
    <w:rsid w:val="00CA7839"/>
    <w:rsid w:val="00CE206E"/>
    <w:rsid w:val="00D24C1B"/>
    <w:rsid w:val="00D40906"/>
    <w:rsid w:val="00E54768"/>
    <w:rsid w:val="00F84720"/>
    <w:rsid w:val="00F93D14"/>
    <w:rsid w:val="00FA0E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7BF"/>
    <w:pPr>
      <w:keepNex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B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1D24F4"/>
    <w:rPr>
      <w:color w:val="0000FF" w:themeColor="hyperlink"/>
      <w:u w:val="single"/>
    </w:rPr>
  </w:style>
  <w:style w:type="character" w:styleId="FollowedHyperlink">
    <w:name w:val="FollowedHyperlink"/>
    <w:basedOn w:val="DefaultParagraphFont"/>
    <w:uiPriority w:val="99"/>
    <w:semiHidden/>
    <w:unhideWhenUsed/>
    <w:rsid w:val="00E54768"/>
    <w:rPr>
      <w:color w:val="800080" w:themeColor="followedHyperlink"/>
      <w:u w:val="single"/>
    </w:rPr>
  </w:style>
  <w:style w:type="character" w:customStyle="1" w:styleId="Heading1Char">
    <w:name w:val="Heading 1 Char"/>
    <w:basedOn w:val="DefaultParagraphFont"/>
    <w:link w:val="Heading1"/>
    <w:rsid w:val="009407BF"/>
    <w:rPr>
      <w:rFonts w:ascii="Arial" w:eastAsia="Times New Roman" w:hAnsi="Arial" w:cs="Arial"/>
      <w:b/>
      <w:bCs/>
      <w:sz w:val="24"/>
      <w:szCs w:val="24"/>
    </w:rPr>
  </w:style>
  <w:style w:type="paragraph" w:styleId="ListParagraph">
    <w:name w:val="List Paragraph"/>
    <w:basedOn w:val="Normal"/>
    <w:uiPriority w:val="34"/>
    <w:qFormat/>
    <w:rsid w:val="008E1969"/>
    <w:pPr>
      <w:ind w:left="720"/>
      <w:contextualSpacing/>
    </w:pPr>
  </w:style>
  <w:style w:type="paragraph" w:styleId="Header">
    <w:name w:val="header"/>
    <w:basedOn w:val="Normal"/>
    <w:link w:val="HeaderChar"/>
    <w:uiPriority w:val="99"/>
    <w:unhideWhenUsed/>
    <w:rsid w:val="00A473CE"/>
    <w:pPr>
      <w:tabs>
        <w:tab w:val="center" w:pos="4513"/>
        <w:tab w:val="right" w:pos="9026"/>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513"/>
        <w:tab w:val="right" w:pos="9026"/>
      </w:tabs>
    </w:pPr>
  </w:style>
  <w:style w:type="character" w:customStyle="1" w:styleId="FooterChar">
    <w:name w:val="Footer Char"/>
    <w:basedOn w:val="DefaultParagraphFont"/>
    <w:link w:val="Footer"/>
    <w:uiPriority w:val="99"/>
    <w:rsid w:val="00A47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7BF"/>
    <w:pPr>
      <w:keepNex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B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1D24F4"/>
    <w:rPr>
      <w:color w:val="0000FF" w:themeColor="hyperlink"/>
      <w:u w:val="single"/>
    </w:rPr>
  </w:style>
  <w:style w:type="character" w:styleId="FollowedHyperlink">
    <w:name w:val="FollowedHyperlink"/>
    <w:basedOn w:val="DefaultParagraphFont"/>
    <w:uiPriority w:val="99"/>
    <w:semiHidden/>
    <w:unhideWhenUsed/>
    <w:rsid w:val="00E54768"/>
    <w:rPr>
      <w:color w:val="800080" w:themeColor="followedHyperlink"/>
      <w:u w:val="single"/>
    </w:rPr>
  </w:style>
  <w:style w:type="character" w:customStyle="1" w:styleId="Heading1Char">
    <w:name w:val="Heading 1 Char"/>
    <w:basedOn w:val="DefaultParagraphFont"/>
    <w:link w:val="Heading1"/>
    <w:rsid w:val="009407BF"/>
    <w:rPr>
      <w:rFonts w:ascii="Arial" w:eastAsia="Times New Roman" w:hAnsi="Arial" w:cs="Arial"/>
      <w:b/>
      <w:bCs/>
      <w:sz w:val="24"/>
      <w:szCs w:val="24"/>
    </w:rPr>
  </w:style>
  <w:style w:type="paragraph" w:styleId="ListParagraph">
    <w:name w:val="List Paragraph"/>
    <w:basedOn w:val="Normal"/>
    <w:uiPriority w:val="34"/>
    <w:qFormat/>
    <w:rsid w:val="008E1969"/>
    <w:pPr>
      <w:ind w:left="720"/>
      <w:contextualSpacing/>
    </w:pPr>
  </w:style>
  <w:style w:type="paragraph" w:styleId="Header">
    <w:name w:val="header"/>
    <w:basedOn w:val="Normal"/>
    <w:link w:val="HeaderChar"/>
    <w:uiPriority w:val="99"/>
    <w:unhideWhenUsed/>
    <w:rsid w:val="00A473CE"/>
    <w:pPr>
      <w:tabs>
        <w:tab w:val="center" w:pos="4513"/>
        <w:tab w:val="right" w:pos="9026"/>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513"/>
        <w:tab w:val="right" w:pos="9026"/>
      </w:tabs>
    </w:pPr>
  </w:style>
  <w:style w:type="character" w:customStyle="1" w:styleId="FooterChar">
    <w:name w:val="Footer Char"/>
    <w:basedOn w:val="DefaultParagraphFont"/>
    <w:link w:val="Footer"/>
    <w:uiPriority w:val="99"/>
    <w:rsid w:val="00A4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830">
      <w:bodyDiv w:val="1"/>
      <w:marLeft w:val="0"/>
      <w:marRight w:val="0"/>
      <w:marTop w:val="0"/>
      <w:marBottom w:val="0"/>
      <w:divBdr>
        <w:top w:val="none" w:sz="0" w:space="0" w:color="auto"/>
        <w:left w:val="none" w:sz="0" w:space="0" w:color="auto"/>
        <w:bottom w:val="none" w:sz="0" w:space="0" w:color="auto"/>
        <w:right w:val="none" w:sz="0" w:space="0" w:color="auto"/>
      </w:divBdr>
    </w:div>
    <w:div w:id="935944483">
      <w:bodyDiv w:val="1"/>
      <w:marLeft w:val="0"/>
      <w:marRight w:val="0"/>
      <w:marTop w:val="0"/>
      <w:marBottom w:val="0"/>
      <w:divBdr>
        <w:top w:val="none" w:sz="0" w:space="0" w:color="auto"/>
        <w:left w:val="none" w:sz="0" w:space="0" w:color="auto"/>
        <w:bottom w:val="none" w:sz="0" w:space="0" w:color="auto"/>
        <w:right w:val="none" w:sz="0" w:space="0" w:color="auto"/>
      </w:divBdr>
      <w:divsChild>
        <w:div w:id="366024387">
          <w:marLeft w:val="0"/>
          <w:marRight w:val="0"/>
          <w:marTop w:val="0"/>
          <w:marBottom w:val="0"/>
          <w:divBdr>
            <w:top w:val="none" w:sz="0" w:space="0" w:color="auto"/>
            <w:left w:val="none" w:sz="0" w:space="0" w:color="auto"/>
            <w:bottom w:val="none" w:sz="0" w:space="0" w:color="auto"/>
            <w:right w:val="none" w:sz="0" w:space="0" w:color="auto"/>
          </w:divBdr>
          <w:divsChild>
            <w:div w:id="2140220189">
              <w:marLeft w:val="0"/>
              <w:marRight w:val="0"/>
              <w:marTop w:val="0"/>
              <w:marBottom w:val="0"/>
              <w:divBdr>
                <w:top w:val="none" w:sz="0" w:space="0" w:color="auto"/>
                <w:left w:val="none" w:sz="0" w:space="0" w:color="auto"/>
                <w:bottom w:val="none" w:sz="0" w:space="0" w:color="auto"/>
                <w:right w:val="none" w:sz="0" w:space="0" w:color="auto"/>
              </w:divBdr>
              <w:divsChild>
                <w:div w:id="8185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1423">
      <w:bodyDiv w:val="1"/>
      <w:marLeft w:val="0"/>
      <w:marRight w:val="0"/>
      <w:marTop w:val="0"/>
      <w:marBottom w:val="0"/>
      <w:divBdr>
        <w:top w:val="none" w:sz="0" w:space="0" w:color="auto"/>
        <w:left w:val="none" w:sz="0" w:space="0" w:color="auto"/>
        <w:bottom w:val="none" w:sz="0" w:space="0" w:color="auto"/>
        <w:right w:val="none" w:sz="0" w:space="0" w:color="auto"/>
      </w:divBdr>
      <w:divsChild>
        <w:div w:id="990063178">
          <w:marLeft w:val="0"/>
          <w:marRight w:val="0"/>
          <w:marTop w:val="0"/>
          <w:marBottom w:val="0"/>
          <w:divBdr>
            <w:top w:val="none" w:sz="0" w:space="0" w:color="auto"/>
            <w:left w:val="none" w:sz="0" w:space="0" w:color="auto"/>
            <w:bottom w:val="none" w:sz="0" w:space="0" w:color="auto"/>
            <w:right w:val="none" w:sz="0" w:space="0" w:color="auto"/>
          </w:divBdr>
        </w:div>
      </w:divsChild>
    </w:div>
    <w:div w:id="1167866399">
      <w:bodyDiv w:val="1"/>
      <w:marLeft w:val="0"/>
      <w:marRight w:val="0"/>
      <w:marTop w:val="0"/>
      <w:marBottom w:val="0"/>
      <w:divBdr>
        <w:top w:val="none" w:sz="0" w:space="0" w:color="auto"/>
        <w:left w:val="none" w:sz="0" w:space="0" w:color="auto"/>
        <w:bottom w:val="none" w:sz="0" w:space="0" w:color="auto"/>
        <w:right w:val="none" w:sz="0" w:space="0" w:color="auto"/>
      </w:divBdr>
      <w:divsChild>
        <w:div w:id="160508215">
          <w:marLeft w:val="1166"/>
          <w:marRight w:val="0"/>
          <w:marTop w:val="96"/>
          <w:marBottom w:val="0"/>
          <w:divBdr>
            <w:top w:val="none" w:sz="0" w:space="0" w:color="auto"/>
            <w:left w:val="none" w:sz="0" w:space="0" w:color="auto"/>
            <w:bottom w:val="none" w:sz="0" w:space="0" w:color="auto"/>
            <w:right w:val="none" w:sz="0" w:space="0" w:color="auto"/>
          </w:divBdr>
        </w:div>
        <w:div w:id="1576209848">
          <w:marLeft w:val="1166"/>
          <w:marRight w:val="0"/>
          <w:marTop w:val="96"/>
          <w:marBottom w:val="0"/>
          <w:divBdr>
            <w:top w:val="none" w:sz="0" w:space="0" w:color="auto"/>
            <w:left w:val="none" w:sz="0" w:space="0" w:color="auto"/>
            <w:bottom w:val="none" w:sz="0" w:space="0" w:color="auto"/>
            <w:right w:val="none" w:sz="0" w:space="0" w:color="auto"/>
          </w:divBdr>
        </w:div>
        <w:div w:id="36641628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ft.org.uk/" TargetMode="External"/><Relationship Id="rId9" Type="http://schemas.openxmlformats.org/officeDocument/2006/relationships/hyperlink" Target="https://www.gov.uk/government/uploads/system/uploads/attachment_data/file/235255/0355.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Crappper</dc:creator>
  <cp:lastModifiedBy>Simon Sheppard</cp:lastModifiedBy>
  <cp:revision>2</cp:revision>
  <dcterms:created xsi:type="dcterms:W3CDTF">2016-02-09T14:32:00Z</dcterms:created>
  <dcterms:modified xsi:type="dcterms:W3CDTF">2016-02-09T14:32:00Z</dcterms:modified>
</cp:coreProperties>
</file>